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附件4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jc w:val="center"/>
        <w:rPr>
          <w:rFonts w:ascii="方正小标宋简体" w:hAnsi="华文中宋" w:eastAsia="方正小标宋简体" w:cs="Times New Roman"/>
          <w:bCs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Times New Roman"/>
          <w:bCs/>
          <w:kern w:val="2"/>
          <w:sz w:val="44"/>
          <w:szCs w:val="44"/>
        </w:rPr>
        <w:t>狂犬病免疫方案</w:t>
      </w:r>
      <w:bookmarkEnd w:id="0"/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黑体" w:hAnsi="宋体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Times New Roman"/>
          <w:kern w:val="2"/>
          <w:sz w:val="32"/>
          <w:szCs w:val="32"/>
        </w:rPr>
        <w:t>一、要求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_GB2312" w:hAnsi="宋体" w:eastAsia="仿宋_GB2312" w:cs="Times New Roman"/>
          <w:kern w:val="2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</w:rPr>
        <w:t>对犬只实行全面免疫，重点做好人间狂犬病高发地区的农村和城乡接合部犬只的免疫工作。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黑体" w:hAnsi="宋体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Times New Roman"/>
          <w:kern w:val="2"/>
          <w:sz w:val="32"/>
          <w:szCs w:val="32"/>
        </w:rPr>
        <w:t>二、免疫程序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_GB2312" w:hAnsi="宋体" w:eastAsia="仿宋_GB2312" w:cs="Times New Roman"/>
          <w:kern w:val="2"/>
          <w:sz w:val="32"/>
          <w:szCs w:val="32"/>
        </w:rPr>
      </w:pPr>
      <w:r>
        <w:rPr>
          <w:rFonts w:ascii="仿宋_GB2312" w:hAnsi="宋体" w:eastAsia="仿宋_GB2312" w:cs="Times New Roman"/>
          <w:kern w:val="2"/>
          <w:sz w:val="32"/>
          <w:szCs w:val="32"/>
        </w:rPr>
        <w:t>初生幼犬3月龄时用狂犬病灭活疫苗进行首免，首免后14日应加强免疫1次，以后每年加强免疫1次。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黑体" w:hAnsi="宋体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Times New Roman"/>
          <w:kern w:val="2"/>
          <w:sz w:val="32"/>
          <w:szCs w:val="32"/>
        </w:rPr>
        <w:t>三、免疫方法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_GB2312" w:hAnsi="宋体" w:eastAsia="仿宋_GB2312" w:cs="Times New Roman"/>
          <w:kern w:val="2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</w:rPr>
        <w:t>按疫苗说明书的规定进行。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黑体" w:hAnsi="宋体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Times New Roman"/>
          <w:kern w:val="2"/>
          <w:sz w:val="32"/>
          <w:szCs w:val="32"/>
        </w:rPr>
        <w:t>四、免疫时间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_GB2312" w:hAnsi="宋体" w:eastAsia="仿宋_GB2312" w:cs="Times New Roman"/>
          <w:kern w:val="2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</w:rPr>
        <w:t>宠物犬按免疫程序实行常年免疫；农村家犬春、秋两季进行集中免疫，定期对未免疫家犬及时补免。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黑体" w:hAnsi="宋体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Times New Roman"/>
          <w:kern w:val="2"/>
          <w:sz w:val="32"/>
          <w:szCs w:val="32"/>
        </w:rPr>
        <w:t>五、疫苗种类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_GB2312" w:hAnsi="宋体" w:eastAsia="仿宋_GB2312" w:cs="Times New Roman"/>
          <w:kern w:val="2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</w:rPr>
        <w:t>兽用狂犬病灭活苗。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黑体" w:hAnsi="宋体" w:eastAsia="黑体" w:cs="Times New Roman"/>
          <w:kern w:val="2"/>
          <w:sz w:val="32"/>
          <w:szCs w:val="32"/>
        </w:rPr>
        <w:t xml:space="preserve">六、免疫效果监测  </w:t>
      </w:r>
      <w:r>
        <w:rPr>
          <w:rFonts w:ascii="仿宋" w:hAnsi="仿宋" w:eastAsia="仿宋" w:cs="仿宋"/>
          <w:kern w:val="2"/>
          <w:sz w:val="32"/>
          <w:szCs w:val="32"/>
        </w:rPr>
        <w:t xml:space="preserve"> 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_GB2312" w:hAnsi="宋体" w:eastAsia="仿宋_GB2312" w:cs="Times New Roman"/>
          <w:kern w:val="2"/>
          <w:sz w:val="32"/>
          <w:szCs w:val="32"/>
        </w:rPr>
      </w:pPr>
      <w:r>
        <w:rPr>
          <w:rFonts w:ascii="仿宋_GB2312" w:hAnsi="宋体" w:eastAsia="仿宋_GB2312" w:cs="Times New Roman"/>
          <w:kern w:val="2"/>
          <w:sz w:val="32"/>
          <w:szCs w:val="32"/>
        </w:rPr>
        <w:t>免疫21天后，进行免疫效果监测。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_GB2312" w:hAnsi="宋体" w:eastAsia="仿宋_GB2312" w:cs="Times New Roman"/>
          <w:kern w:val="2"/>
          <w:sz w:val="32"/>
          <w:szCs w:val="32"/>
        </w:rPr>
      </w:pPr>
      <w:r>
        <w:rPr>
          <w:rFonts w:ascii="仿宋_GB2312" w:hAnsi="宋体" w:eastAsia="仿宋_GB2312" w:cs="Times New Roman"/>
          <w:kern w:val="2"/>
          <w:sz w:val="32"/>
          <w:szCs w:val="32"/>
        </w:rPr>
        <w:t>狂犬病抗体阻断ELISA检测试验抗体阳性判定为合格。</w:t>
      </w:r>
    </w:p>
    <w:p>
      <w:pPr>
        <w:pStyle w:val="2"/>
        <w:spacing w:line="500" w:lineRule="exact"/>
        <w:rPr>
          <w:rFonts w:ascii="Times New Roman"/>
          <w:szCs w:val="32"/>
        </w:rPr>
      </w:pPr>
      <w:r>
        <w:rPr>
          <w:rFonts w:hAnsi="宋体"/>
          <w:szCs w:val="32"/>
        </w:rPr>
        <w:t>存栏犬抗体合格率≥70%判定为合格。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ZGQ0OTQyYjcyZTYzM2FiMDgwZDgyNDQxN2YyMTIifQ=="/>
  </w:docVars>
  <w:rsids>
    <w:rsidRoot w:val="42D26A4F"/>
    <w:rsid w:val="42D2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widowControl w:val="0"/>
      <w:adjustRightInd/>
      <w:snapToGrid/>
      <w:spacing w:after="0" w:line="560" w:lineRule="exact"/>
      <w:jc w:val="both"/>
    </w:pPr>
    <w:rPr>
      <w:rFonts w:ascii="仿宋_GB2312" w:hAnsi="Times New Roman" w:eastAsia="仿宋_GB2312" w:cs="Times New Roman"/>
      <w:kern w:val="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2023-03-27T01:53:00Z</dcterms:created>
  <dc:creator>VC瑶</dc:creator>
  <cp:lastModifiedBy>VC瑶</cp:lastModifiedBy>
  <dcterms:modified xsi:type="dcterms:W3CDTF">2023-03-27T01:54:19Z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197194201D844DD28C164E14B0DC9AC9</vt:lpwstr>
  </property>
</Properties>
</file>