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adjustRightInd/>
        <w:snapToGrid/>
        <w:spacing w:line="58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狂犬病免疫方案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一、要求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对犬只实行全面免疫，重点做好人间狂犬病高发地区的农村和城乡接合部犬只的免疫工作。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二、免疫程序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初生幼犬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hAnsi="宋体" w:eastAsia="仿宋_GB2312" w:cs="Times New Roman"/>
          <w:sz w:val="32"/>
          <w:szCs w:val="32"/>
        </w:rPr>
        <w:t>月龄时用狂犬病灭活疫苗进行首免，首免后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ascii="仿宋_GB2312" w:hAnsi="宋体" w:eastAsia="仿宋_GB2312" w:cs="Times New Roman"/>
          <w:sz w:val="32"/>
          <w:szCs w:val="32"/>
        </w:rPr>
        <w:t>日应加强免疫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>次，以后每年加强免疫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>次。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三、免疫方法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按疫苗说明书的规定进行。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四、免疫时间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宠物犬按免疫程序实行常年免疫；农村家犬</w:t>
      </w:r>
      <w:r>
        <w:rPr>
          <w:rFonts w:hint="eastAsia" w:ascii="仿宋_GB2312" w:hAnsi="Times New Roman" w:eastAsia="仿宋_GB2312" w:cs="Times New Roman"/>
          <w:sz w:val="32"/>
          <w:szCs w:val="32"/>
        </w:rPr>
        <w:t>春</w:t>
      </w:r>
      <w:r>
        <w:rPr>
          <w:rFonts w:hint="eastAsia" w:ascii="仿宋_GB2312" w:hAnsi="宋体" w:eastAsia="仿宋_GB2312" w:cs="Times New Roman"/>
          <w:sz w:val="32"/>
          <w:szCs w:val="32"/>
        </w:rPr>
        <w:t>、秋两季进行集中免疫，定期对未免疫家犬及时补免。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五、疫苗种类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兽用狂犬病灭活苗。</w:t>
      </w:r>
    </w:p>
    <w:p>
      <w:pPr>
        <w:spacing w:after="0"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六、免疫效果监测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免疫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ascii="仿宋_GB2312" w:hAnsi="宋体" w:eastAsia="仿宋_GB2312" w:cs="Times New Roman"/>
          <w:sz w:val="32"/>
          <w:szCs w:val="32"/>
        </w:rPr>
        <w:t>天后，进行免疫效果监测。</w:t>
      </w:r>
    </w:p>
    <w:p>
      <w:pPr>
        <w:adjustRightInd/>
        <w:snapToGrid/>
        <w:spacing w:after="0" w:line="540" w:lineRule="exact"/>
        <w:ind w:firstLine="640" w:firstLineChars="200"/>
        <w:jc w:val="both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狂犬病抗体阻断ELISA检测试验抗体阳性判定为合格。</w:t>
      </w:r>
    </w:p>
    <w:p>
      <w:pPr>
        <w:tabs>
          <w:tab w:val="left" w:pos="8222"/>
        </w:tabs>
        <w:spacing w:after="0" w:line="54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存栏犬抗体合格率≥70%判定为合格。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4F8A5C10"/>
    <w:rsid w:val="4F8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2022-09-21T08:49:00Z</dcterms:created>
  <dc:creator>VC瑶</dc:creator>
  <cp:lastModifiedBy>VC瑶</cp:lastModifiedBy>
  <dcterms:modified xsi:type="dcterms:W3CDTF">2022-09-21T08:52:01Z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6866B953F57F4A728658BCE7E4617001</vt:lpwstr>
  </property>
</Properties>
</file>