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附件2</w:t>
      </w: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口蹄疫强制免疫方案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一、要求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对全市所有牛、羊、骆驼、鹿进行O型和A型口蹄疫强制免疫；对全市所有猪进行O型口蹄疫强制免疫，养殖场户可根据实际情况自行采购合法疫苗开展A型口蹄疫免疫，但不纳入先打后补经费申报范畴。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二、免疫程序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  <w:t>（一）规模养殖家畜和种畜的免疫。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仔猪、羔羊：28—35日龄时进行一免。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犊牛：90日龄左右进行一免。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所有新生家畜初免后，间隔1个月后进行1次加强免疫，以后每隔4个月免疫1次。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  <w:t>（二）散养家畜的免疫。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春秋两季分别对所有易感家畜进行集中免疫，每月对新补栏家畜进行补免。每次免疫后要适时进行1次加强免疫。有条件地方可参照规模养殖家畜和种畜的免疫程序进行免疫。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三、紧急免疫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发生疫情时，对疫区、受威胁区域的全部易感家畜进行1次强化免疫。最近1个月内已免疫的家畜可以不进行加强免疫。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四、使用疫苗种类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牛、羊、骆驼和鹿：根据家畜类别及所在区域选择使用口蹄疫疫苗。使用口蹄疫O型灭活疫苗、口蹄疫A型灭活疫苗、口蹄疫型O型-A型二价灭活疫苗。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猪：口蹄疫O型灭活疫苗、口蹄疫O型合成肽疫苗（双抗原或三抗原）。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五、免疫方法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各种疫苗免疫接种方法及剂量按相关产品说明书规定操作。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六、免疫效果监测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猪免疫28天、其他家畜免疫21天后，进行免疫效果监测。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  <w:t>（一）检测方法。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1.O型口蹄疫：灭活类疫苗采用液相阻断ELISA，合成肽疫苗采用VP1结构蛋白ELISA。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2.A型口蹄疫：液相阻断ELISA。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snapToGrid/>
          <w:kern w:val="2"/>
          <w:sz w:val="32"/>
          <w:szCs w:val="32"/>
        </w:rPr>
        <w:t>（二）免疫效果判定。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液相阻断ELISA：牛、羊抗体效价≥2</w:t>
      </w:r>
      <w:r>
        <w:rPr>
          <w:rFonts w:hint="eastAsia" w:ascii="宋体" w:hAnsi="宋体" w:eastAsia="宋体" w:cs="宋体"/>
          <w:snapToGrid/>
          <w:sz w:val="32"/>
          <w:szCs w:val="32"/>
          <w:vertAlign w:val="superscript"/>
        </w:rPr>
        <w:t>7</w:t>
      </w:r>
      <w:r>
        <w:rPr>
          <w:rFonts w:hint="eastAsia" w:ascii="宋体" w:hAnsi="宋体" w:eastAsia="宋体" w:cs="宋体"/>
          <w:snapToGrid/>
          <w:sz w:val="32"/>
          <w:szCs w:val="32"/>
        </w:rPr>
        <w:t>，猪抗体效价≥2</w:t>
      </w:r>
      <w:r>
        <w:rPr>
          <w:rFonts w:hint="eastAsia" w:ascii="宋体" w:hAnsi="宋体" w:eastAsia="宋体" w:cs="宋体"/>
          <w:snapToGrid/>
          <w:sz w:val="32"/>
          <w:szCs w:val="32"/>
          <w:vertAlign w:val="superscript"/>
        </w:rPr>
        <w:t>6</w:t>
      </w:r>
      <w:r>
        <w:rPr>
          <w:rFonts w:hint="eastAsia" w:ascii="宋体" w:hAnsi="宋体" w:eastAsia="宋体" w:cs="宋体"/>
          <w:snapToGrid/>
          <w:sz w:val="32"/>
          <w:szCs w:val="32"/>
        </w:rPr>
        <w:t>，判定为合格；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正向间接血凝试验：抗体效价≥2</w:t>
      </w:r>
      <w:r>
        <w:rPr>
          <w:rFonts w:hint="eastAsia" w:ascii="宋体" w:hAnsi="宋体" w:eastAsia="宋体" w:cs="宋体"/>
          <w:snapToGrid/>
          <w:sz w:val="32"/>
          <w:szCs w:val="32"/>
          <w:vertAlign w:val="superscript"/>
        </w:rPr>
        <w:t>6</w:t>
      </w:r>
      <w:r>
        <w:rPr>
          <w:rFonts w:hint="eastAsia" w:ascii="宋体" w:hAnsi="宋体" w:eastAsia="宋体" w:cs="宋体"/>
          <w:snapToGrid/>
          <w:sz w:val="32"/>
          <w:szCs w:val="32"/>
        </w:rPr>
        <w:t>，判定为合格；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VP1 结构蛋白ELISA：抗体效价≥2</w:t>
      </w:r>
      <w:r>
        <w:rPr>
          <w:rFonts w:hint="eastAsia" w:ascii="宋体" w:hAnsi="宋体" w:eastAsia="宋体" w:cs="宋体"/>
          <w:snapToGrid/>
          <w:sz w:val="32"/>
          <w:szCs w:val="32"/>
          <w:vertAlign w:val="superscript"/>
        </w:rPr>
        <w:t>5</w:t>
      </w:r>
      <w:r>
        <w:rPr>
          <w:rFonts w:hint="eastAsia" w:ascii="宋体" w:hAnsi="宋体" w:eastAsia="宋体" w:cs="宋体"/>
          <w:snapToGrid/>
          <w:sz w:val="32"/>
          <w:szCs w:val="32"/>
        </w:rPr>
        <w:t>，判定为合格。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存栏家畜免疫抗体合格率≥70%判定为合格。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mExMzc4MDZlNzg5ZmUwNTI2ODIwMTMyODljNTIifQ=="/>
  </w:docVars>
  <w:rsids>
    <w:rsidRoot w:val="00000000"/>
    <w:rsid w:val="0A1D39BE"/>
    <w:rsid w:val="0D2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708</Characters>
  <Lines>0</Lines>
  <Paragraphs>0</Paragraphs>
  <TotalTime>0</TotalTime>
  <ScaleCrop>false</ScaleCrop>
  <LinksUpToDate>false</LinksUpToDate>
  <CharactersWithSpaces>709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2022-09-13T07:20:35Z</dcterms:created>
  <dc:creator>Administrator</dc:creator>
  <cp:lastModifiedBy>一缕清风</cp:lastModifiedBy>
  <dcterms:modified xsi:type="dcterms:W3CDTF">2022-09-13T07:20:57Z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AD66416FADF4429CA7B89441E86DA772</vt:lpwstr>
  </property>
</Properties>
</file>