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 w:hAnsi="宋体" w:eastAsia="宋体" w:cs="宋体"/>
          <w:b/>
          <w:bCs/>
          <w:snapToGrid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napToGrid/>
          <w:sz w:val="32"/>
          <w:szCs w:val="32"/>
        </w:rPr>
        <w:t>附件1</w:t>
      </w:r>
    </w:p>
    <w:p>
      <w:pPr>
        <w:kinsoku/>
        <w:autoSpaceDE/>
        <w:autoSpaceDN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b/>
          <w:bCs/>
          <w:snapToGrid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napToGrid/>
          <w:sz w:val="32"/>
          <w:szCs w:val="32"/>
        </w:rPr>
        <w:t>高致病性禽流感强制免疫方案</w:t>
      </w:r>
    </w:p>
    <w:p>
      <w:pPr>
        <w:kinsoku/>
        <w:autoSpaceDE/>
        <w:autoSpaceDN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宋体" w:hAnsi="宋体" w:eastAsia="宋体" w:cs="宋体"/>
          <w:b/>
          <w:bCs/>
          <w:snapToGrid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napToGrid/>
          <w:sz w:val="32"/>
          <w:szCs w:val="32"/>
        </w:rPr>
        <w:t>一、要求</w:t>
      </w:r>
    </w:p>
    <w:p>
      <w:pPr>
        <w:kinsoku/>
        <w:autoSpaceDE/>
        <w:autoSpaceDN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napToGrid/>
          <w:sz w:val="32"/>
          <w:szCs w:val="32"/>
        </w:rPr>
      </w:pPr>
      <w:r>
        <w:rPr>
          <w:rFonts w:hint="eastAsia" w:ascii="宋体" w:hAnsi="宋体" w:eastAsia="宋体" w:cs="宋体"/>
          <w:snapToGrid/>
          <w:sz w:val="32"/>
          <w:szCs w:val="32"/>
        </w:rPr>
        <w:t>对所有鸡、水禽（鸭、鹅）、人工饲养的鹌鹑、鸽子等进行H5亚型和H7亚型高致病性禽流感强制免疫。供研究和疫苗生产用的家禽、进口国（地区）明确要求不得实施高致病性禽流感免疫的出口家禽，有关企业报自治区农业农村厅批准后，可以不实施免疫。</w:t>
      </w:r>
    </w:p>
    <w:p>
      <w:pPr>
        <w:kinsoku/>
        <w:autoSpaceDE/>
        <w:autoSpaceDN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宋体" w:hAnsi="宋体" w:eastAsia="宋体" w:cs="宋体"/>
          <w:b/>
          <w:bCs/>
          <w:snapToGrid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napToGrid/>
          <w:sz w:val="32"/>
          <w:szCs w:val="32"/>
        </w:rPr>
        <w:t>二、免疫程序</w:t>
      </w:r>
    </w:p>
    <w:p>
      <w:pPr>
        <w:spacing w:line="520" w:lineRule="exact"/>
        <w:ind w:firstLine="640" w:firstLineChars="200"/>
        <w:rPr>
          <w:rFonts w:hint="eastAsia" w:ascii="宋体" w:hAnsi="宋体" w:eastAsia="宋体" w:cs="宋体"/>
          <w:bCs/>
          <w:snapToGrid/>
          <w:kern w:val="2"/>
          <w:sz w:val="32"/>
          <w:szCs w:val="32"/>
        </w:rPr>
      </w:pPr>
      <w:r>
        <w:rPr>
          <w:rFonts w:hint="eastAsia" w:ascii="宋体" w:hAnsi="宋体" w:eastAsia="宋体" w:cs="宋体"/>
          <w:bCs/>
          <w:snapToGrid/>
          <w:kern w:val="2"/>
          <w:sz w:val="32"/>
          <w:szCs w:val="32"/>
        </w:rPr>
        <w:t>（一）规模养殖家禽免疫。</w:t>
      </w:r>
    </w:p>
    <w:p>
      <w:pPr>
        <w:kinsoku/>
        <w:autoSpaceDE/>
        <w:autoSpaceDN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napToGrid/>
          <w:sz w:val="32"/>
          <w:szCs w:val="32"/>
        </w:rPr>
      </w:pPr>
      <w:r>
        <w:rPr>
          <w:rFonts w:hint="eastAsia" w:ascii="宋体" w:hAnsi="宋体" w:eastAsia="宋体" w:cs="宋体"/>
          <w:snapToGrid/>
          <w:sz w:val="32"/>
          <w:szCs w:val="32"/>
        </w:rPr>
        <w:t>1.种禽、蛋禽（包括鸡、鸭、鹅、鹌鹑、鸽子）免疫。</w:t>
      </w:r>
    </w:p>
    <w:p>
      <w:pPr>
        <w:kinsoku/>
        <w:autoSpaceDE/>
        <w:autoSpaceDN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napToGrid/>
          <w:sz w:val="32"/>
          <w:szCs w:val="32"/>
        </w:rPr>
      </w:pPr>
      <w:r>
        <w:rPr>
          <w:rFonts w:hint="eastAsia" w:ascii="宋体" w:hAnsi="宋体" w:eastAsia="宋体" w:cs="宋体"/>
          <w:snapToGrid/>
          <w:sz w:val="32"/>
          <w:szCs w:val="32"/>
        </w:rPr>
        <w:t>种禽、蛋禽2—5周龄时进行一免；一免3—4周后，再进行二免。二免后按照免疫程序进行免疫。</w:t>
      </w:r>
    </w:p>
    <w:p>
      <w:pPr>
        <w:kinsoku/>
        <w:autoSpaceDE/>
        <w:autoSpaceDN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napToGrid/>
          <w:sz w:val="32"/>
          <w:szCs w:val="32"/>
        </w:rPr>
      </w:pPr>
      <w:r>
        <w:rPr>
          <w:rFonts w:hint="eastAsia" w:ascii="宋体" w:hAnsi="宋体" w:eastAsia="宋体" w:cs="宋体"/>
          <w:snapToGrid/>
          <w:sz w:val="32"/>
          <w:szCs w:val="32"/>
        </w:rPr>
        <w:t>2.商品代肉禽免疫。</w:t>
      </w:r>
    </w:p>
    <w:p>
      <w:pPr>
        <w:kinsoku/>
        <w:autoSpaceDE/>
        <w:autoSpaceDN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napToGrid/>
          <w:sz w:val="32"/>
          <w:szCs w:val="32"/>
        </w:rPr>
      </w:pPr>
      <w:r>
        <w:rPr>
          <w:rFonts w:hint="eastAsia" w:ascii="宋体" w:hAnsi="宋体" w:eastAsia="宋体" w:cs="宋体"/>
          <w:snapToGrid/>
          <w:sz w:val="32"/>
          <w:szCs w:val="32"/>
        </w:rPr>
        <w:t>（1）快大型肉禽。1—2周龄时免疫1次。</w:t>
      </w:r>
    </w:p>
    <w:p>
      <w:pPr>
        <w:kinsoku/>
        <w:autoSpaceDE/>
        <w:autoSpaceDN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napToGrid/>
          <w:sz w:val="32"/>
          <w:szCs w:val="32"/>
        </w:rPr>
      </w:pPr>
      <w:r>
        <w:rPr>
          <w:rFonts w:hint="eastAsia" w:ascii="宋体" w:hAnsi="宋体" w:eastAsia="宋体" w:cs="宋体"/>
          <w:snapToGrid/>
          <w:sz w:val="32"/>
          <w:szCs w:val="32"/>
        </w:rPr>
        <w:t>（2）饲养周期超过70日龄肉禽，参照种禽、蛋禽免疫程序免疫。</w:t>
      </w:r>
    </w:p>
    <w:p>
      <w:pPr>
        <w:spacing w:line="520" w:lineRule="exact"/>
        <w:ind w:firstLine="640" w:firstLineChars="200"/>
        <w:rPr>
          <w:rFonts w:hint="eastAsia" w:ascii="宋体" w:hAnsi="宋体" w:eastAsia="宋体" w:cs="宋体"/>
          <w:bCs/>
          <w:snapToGrid/>
          <w:kern w:val="2"/>
          <w:sz w:val="32"/>
          <w:szCs w:val="32"/>
        </w:rPr>
      </w:pPr>
      <w:r>
        <w:rPr>
          <w:rFonts w:hint="eastAsia" w:ascii="宋体" w:hAnsi="宋体" w:eastAsia="宋体" w:cs="宋体"/>
          <w:bCs/>
          <w:snapToGrid/>
          <w:kern w:val="2"/>
          <w:sz w:val="32"/>
          <w:szCs w:val="32"/>
        </w:rPr>
        <w:t>（二）散养家禽的免疫。</w:t>
      </w:r>
    </w:p>
    <w:p>
      <w:pPr>
        <w:kinsoku/>
        <w:autoSpaceDE/>
        <w:autoSpaceDN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napToGrid/>
          <w:sz w:val="32"/>
          <w:szCs w:val="32"/>
        </w:rPr>
      </w:pPr>
      <w:r>
        <w:rPr>
          <w:rFonts w:hint="eastAsia" w:ascii="宋体" w:hAnsi="宋体" w:eastAsia="宋体" w:cs="宋体"/>
          <w:snapToGrid/>
          <w:sz w:val="32"/>
          <w:szCs w:val="32"/>
        </w:rPr>
        <w:t>春秋两季分别进行1次集中免疫，每月定期对新补栏，进行补免。生长期超过70天的家禽在首免3—4周后进行二免。</w:t>
      </w:r>
    </w:p>
    <w:p>
      <w:pPr>
        <w:kinsoku/>
        <w:autoSpaceDE/>
        <w:autoSpaceDN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宋体" w:hAnsi="宋体" w:eastAsia="宋体" w:cs="宋体"/>
          <w:b/>
          <w:bCs/>
          <w:snapToGrid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napToGrid/>
          <w:sz w:val="32"/>
          <w:szCs w:val="32"/>
        </w:rPr>
        <w:t>三、紧急免疫</w:t>
      </w:r>
    </w:p>
    <w:p>
      <w:pPr>
        <w:kinsoku/>
        <w:autoSpaceDE/>
        <w:autoSpaceDN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napToGrid/>
          <w:sz w:val="32"/>
          <w:szCs w:val="32"/>
        </w:rPr>
      </w:pPr>
      <w:r>
        <w:rPr>
          <w:rFonts w:hint="eastAsia" w:ascii="宋体" w:hAnsi="宋体" w:eastAsia="宋体" w:cs="宋体"/>
          <w:snapToGrid/>
          <w:sz w:val="32"/>
          <w:szCs w:val="32"/>
        </w:rPr>
        <w:t>发生疫情时，要对受威胁区域的所有家禽进行1次强化免疫。最近1个月内已免疫的家禽可以不加强免疫。</w:t>
      </w:r>
    </w:p>
    <w:p>
      <w:pPr>
        <w:kinsoku/>
        <w:autoSpaceDE/>
        <w:autoSpaceDN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宋体" w:hAnsi="宋体" w:eastAsia="宋体" w:cs="宋体"/>
          <w:b/>
          <w:bCs/>
          <w:snapToGrid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napToGrid/>
          <w:sz w:val="32"/>
          <w:szCs w:val="32"/>
        </w:rPr>
        <w:t>四、使用疫苗种类</w:t>
      </w:r>
    </w:p>
    <w:p>
      <w:pPr>
        <w:kinsoku/>
        <w:autoSpaceDE/>
        <w:autoSpaceDN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napToGrid/>
          <w:sz w:val="32"/>
          <w:szCs w:val="32"/>
        </w:rPr>
      </w:pPr>
      <w:r>
        <w:rPr>
          <w:rFonts w:hint="eastAsia" w:ascii="宋体" w:hAnsi="宋体" w:eastAsia="宋体" w:cs="宋体"/>
          <w:snapToGrid/>
          <w:sz w:val="32"/>
          <w:szCs w:val="32"/>
        </w:rPr>
        <w:t>使用重组禽流感病毒（H5+H7）三价灭活疫苗（H5N6 H5-Re13株+H5N8 H5-Re14株+H7N9 H7-Re4株）、重组禽流感病毒（H5+H7）三价灭活疫苗（细胞源，H5N6 H5-Re13株+H5N8 H5-Re14株+H7N9 H7-Re4株）、重组禽流感病毒（H5+H7）三价灭活疫苗（H5N2 rHN5801株+rGD59株，H7N9 rHN7903株）。</w:t>
      </w:r>
    </w:p>
    <w:p>
      <w:pPr>
        <w:kinsoku/>
        <w:autoSpaceDE/>
        <w:autoSpaceDN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napToGrid/>
          <w:sz w:val="32"/>
          <w:szCs w:val="32"/>
        </w:rPr>
      </w:pPr>
      <w:r>
        <w:rPr>
          <w:rFonts w:hint="eastAsia" w:ascii="宋体" w:hAnsi="宋体" w:eastAsia="宋体" w:cs="宋体"/>
          <w:snapToGrid/>
          <w:sz w:val="32"/>
          <w:szCs w:val="32"/>
        </w:rPr>
        <w:t>其他经农业农村部批准上市，并经证明能有效预防H5亚型禽流感Clade2.3.4.4h和Clade2.3.4.4b、H7亚型禽流感的疫苗。</w:t>
      </w:r>
    </w:p>
    <w:p>
      <w:pPr>
        <w:kinsoku/>
        <w:autoSpaceDE/>
        <w:autoSpaceDN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napToGrid/>
          <w:sz w:val="32"/>
          <w:szCs w:val="32"/>
        </w:rPr>
      </w:pPr>
      <w:r>
        <w:rPr>
          <w:rFonts w:hint="eastAsia" w:ascii="宋体" w:hAnsi="宋体" w:eastAsia="宋体" w:cs="宋体"/>
          <w:snapToGrid/>
          <w:sz w:val="32"/>
          <w:szCs w:val="32"/>
        </w:rPr>
        <w:t>下列疫苗在有效期内仍可使用：重组禽流感病毒（H5+H7）三价灭活疫苗（H5N1 Re-11 株+Re-12 株，H7N9-Re3株）、重组禽流感病毒（H5+H7）三价灭活疫苗（细胞源，H5N1 Re-11 株+Re-12 株，H7N9-Re2株）、重组禽流感病毒（H5+H7）三价灭活疫苗（H5N2 rSD57株＋rFJ56株，H7N9 rGD76 株）。</w:t>
      </w:r>
    </w:p>
    <w:p>
      <w:pPr>
        <w:kinsoku/>
        <w:autoSpaceDE/>
        <w:autoSpaceDN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宋体" w:hAnsi="宋体" w:eastAsia="宋体" w:cs="宋体"/>
          <w:b/>
          <w:bCs/>
          <w:snapToGrid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napToGrid/>
          <w:sz w:val="32"/>
          <w:szCs w:val="32"/>
        </w:rPr>
        <w:t>五、免疫方法</w:t>
      </w:r>
    </w:p>
    <w:p>
      <w:pPr>
        <w:kinsoku/>
        <w:autoSpaceDE/>
        <w:autoSpaceDN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napToGrid/>
          <w:sz w:val="32"/>
          <w:szCs w:val="32"/>
        </w:rPr>
      </w:pPr>
      <w:r>
        <w:rPr>
          <w:rFonts w:hint="eastAsia" w:ascii="宋体" w:hAnsi="宋体" w:eastAsia="宋体" w:cs="宋体"/>
          <w:snapToGrid/>
          <w:sz w:val="32"/>
          <w:szCs w:val="32"/>
        </w:rPr>
        <w:t>疫苗免疫接种方法及剂量按相关产品说明书规定操作。</w:t>
      </w:r>
    </w:p>
    <w:p>
      <w:pPr>
        <w:kinsoku/>
        <w:autoSpaceDE/>
        <w:autoSpaceDN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宋体" w:hAnsi="宋体" w:eastAsia="宋体" w:cs="宋体"/>
          <w:b/>
          <w:bCs/>
          <w:snapToGrid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napToGrid/>
          <w:sz w:val="32"/>
          <w:szCs w:val="32"/>
        </w:rPr>
        <w:t>六、免疫效果监测</w:t>
      </w:r>
    </w:p>
    <w:p>
      <w:pPr>
        <w:kinsoku/>
        <w:autoSpaceDE/>
        <w:autoSpaceDN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napToGrid/>
          <w:sz w:val="32"/>
          <w:szCs w:val="32"/>
        </w:rPr>
      </w:pPr>
      <w:r>
        <w:rPr>
          <w:rFonts w:hint="eastAsia" w:ascii="宋体" w:hAnsi="宋体" w:eastAsia="宋体" w:cs="宋体"/>
          <w:snapToGrid/>
          <w:sz w:val="32"/>
          <w:szCs w:val="32"/>
        </w:rPr>
        <w:t>家禽免疫后21天进行免疫效果监测。</w:t>
      </w:r>
    </w:p>
    <w:p>
      <w:pPr>
        <w:spacing w:line="520" w:lineRule="exact"/>
        <w:ind w:firstLine="640" w:firstLineChars="200"/>
        <w:rPr>
          <w:rFonts w:hint="eastAsia" w:ascii="宋体" w:hAnsi="宋体" w:eastAsia="宋体" w:cs="宋体"/>
          <w:bCs/>
          <w:snapToGrid/>
          <w:kern w:val="2"/>
          <w:sz w:val="32"/>
          <w:szCs w:val="32"/>
        </w:rPr>
      </w:pPr>
      <w:r>
        <w:rPr>
          <w:rFonts w:hint="eastAsia" w:ascii="宋体" w:hAnsi="宋体" w:eastAsia="宋体" w:cs="宋体"/>
          <w:bCs/>
          <w:snapToGrid/>
          <w:kern w:val="2"/>
          <w:sz w:val="32"/>
          <w:szCs w:val="32"/>
        </w:rPr>
        <w:t>（一）检测方法。</w:t>
      </w:r>
    </w:p>
    <w:p>
      <w:pPr>
        <w:kinsoku/>
        <w:autoSpaceDE/>
        <w:autoSpaceDN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napToGrid/>
          <w:sz w:val="32"/>
          <w:szCs w:val="32"/>
        </w:rPr>
      </w:pPr>
      <w:r>
        <w:rPr>
          <w:rFonts w:hint="eastAsia" w:ascii="宋体" w:hAnsi="宋体" w:eastAsia="宋体" w:cs="宋体"/>
          <w:snapToGrid/>
          <w:sz w:val="32"/>
          <w:szCs w:val="32"/>
        </w:rPr>
        <w:t>血凝抑制试验（HI）。</w:t>
      </w:r>
    </w:p>
    <w:p>
      <w:pPr>
        <w:spacing w:line="520" w:lineRule="exact"/>
        <w:ind w:firstLine="640" w:firstLineChars="200"/>
        <w:rPr>
          <w:rFonts w:hint="eastAsia" w:ascii="宋体" w:hAnsi="宋体" w:eastAsia="宋体" w:cs="宋体"/>
          <w:bCs/>
          <w:snapToGrid/>
          <w:kern w:val="2"/>
          <w:sz w:val="32"/>
          <w:szCs w:val="32"/>
        </w:rPr>
      </w:pPr>
      <w:r>
        <w:rPr>
          <w:rFonts w:hint="eastAsia" w:ascii="宋体" w:hAnsi="宋体" w:eastAsia="宋体" w:cs="宋体"/>
          <w:bCs/>
          <w:snapToGrid/>
          <w:kern w:val="2"/>
          <w:sz w:val="32"/>
          <w:szCs w:val="32"/>
        </w:rPr>
        <w:t>（二）免疫效果判定。</w:t>
      </w:r>
    </w:p>
    <w:p>
      <w:pPr>
        <w:kinsoku/>
        <w:autoSpaceDE/>
        <w:autoSpaceDN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napToGrid/>
          <w:sz w:val="32"/>
          <w:szCs w:val="32"/>
        </w:rPr>
      </w:pPr>
      <w:r>
        <w:rPr>
          <w:rFonts w:hint="eastAsia" w:ascii="宋体" w:hAnsi="宋体" w:eastAsia="宋体" w:cs="宋体"/>
          <w:snapToGrid/>
          <w:sz w:val="32"/>
          <w:szCs w:val="32"/>
        </w:rPr>
        <w:t>禽流感抗体血凝抑制试验（HI）抗体效价≥2</w:t>
      </w:r>
      <w:r>
        <w:rPr>
          <w:rFonts w:hint="eastAsia" w:ascii="宋体" w:hAnsi="宋体" w:eastAsia="宋体" w:cs="宋体"/>
          <w:snapToGrid/>
          <w:sz w:val="32"/>
          <w:szCs w:val="32"/>
          <w:vertAlign w:val="superscript"/>
        </w:rPr>
        <w:t>4</w:t>
      </w:r>
      <w:r>
        <w:rPr>
          <w:rFonts w:hint="eastAsia" w:ascii="宋体" w:hAnsi="宋体" w:eastAsia="宋体" w:cs="宋体"/>
          <w:snapToGrid/>
          <w:sz w:val="32"/>
          <w:szCs w:val="32"/>
        </w:rPr>
        <w:t>判定为合格。</w:t>
      </w:r>
    </w:p>
    <w:p>
      <w:pPr>
        <w:kinsoku/>
        <w:autoSpaceDE/>
        <w:autoSpaceDN/>
        <w:adjustRightInd/>
        <w:snapToGrid/>
        <w:spacing w:line="580" w:lineRule="exact"/>
        <w:ind w:firstLine="640" w:firstLineChars="200"/>
        <w:jc w:val="both"/>
        <w:textAlignment w:val="auto"/>
      </w:pPr>
      <w:r>
        <w:rPr>
          <w:rFonts w:hint="eastAsia" w:ascii="宋体" w:hAnsi="宋体" w:eastAsia="宋体" w:cs="宋体"/>
          <w:snapToGrid/>
          <w:sz w:val="32"/>
          <w:szCs w:val="32"/>
        </w:rPr>
        <w:t>存栏禽群免疫抗体合格率≥70%判定为合格。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kNmExMzc4MDZlNzg5ZmUwNTI2ODIwMTMyODljNTIifQ=="/>
  </w:docVars>
  <w:rsids>
    <w:rsidRoot w:val="00000000"/>
    <w:rsid w:val="5ABF194F"/>
    <w:rsid w:val="663D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小标宋简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 Spacing"/>
    <w:qFormat/>
    <w:uiPriority w:val="1"/>
    <w:pPr>
      <w:adjustRightInd w:val="0"/>
      <w:snapToGrid w:val="0"/>
      <w:jc w:val="both"/>
    </w:pPr>
    <w:rPr>
      <w:rFonts w:ascii="Tahoma" w:hAnsi="Tahoma" w:eastAsia="仿宋" w:cs="Times New Roman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761</Words>
  <Characters>958</Characters>
  <Lines>0</Lines>
  <Paragraphs>0</Paragraphs>
  <TotalTime>0</TotalTime>
  <ScaleCrop>false</ScaleCrop>
  <LinksUpToDate>false</LinksUpToDate>
  <CharactersWithSpaces>975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2022-09-13T07:18:39Z</dcterms:created>
  <dc:creator>Administrator</dc:creator>
  <cp:lastModifiedBy>一缕清风</cp:lastModifiedBy>
  <dcterms:modified xsi:type="dcterms:W3CDTF">2022-09-13T07:19:14Z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D3DA230CF4254B399F371068547E4F59</vt:lpwstr>
  </property>
</Properties>
</file>