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3F5C8">
      <w:pPr>
        <w:spacing w:line="560" w:lineRule="exact"/>
        <w:jc w:val="left"/>
        <w:rPr>
          <w:rFonts w:hint="eastAsia" w:ascii="黑体" w:hAnsi="黑体" w:eastAsia="黑体" w:cs="黑体"/>
          <w:bCs/>
          <w:sz w:val="32"/>
          <w:szCs w:val="32"/>
        </w:rPr>
      </w:pPr>
      <w:bookmarkStart w:id="1" w:name="_GoBack"/>
      <w:bookmarkEnd w:id="1"/>
      <w:r>
        <w:rPr>
          <w:rFonts w:hint="eastAsia" w:ascii="黑体" w:hAnsi="黑体" w:eastAsia="黑体" w:cs="黑体"/>
          <w:bCs/>
          <w:sz w:val="32"/>
          <w:szCs w:val="32"/>
        </w:rPr>
        <w:t>附件1</w:t>
      </w:r>
    </w:p>
    <w:p w14:paraId="449901A7">
      <w:pPr>
        <w:spacing w:line="560" w:lineRule="exact"/>
        <w:jc w:val="center"/>
        <w:rPr>
          <w:rFonts w:hint="eastAsia" w:ascii="方正小标宋_GBK" w:hAnsi="方正小标宋_GBK" w:eastAsia="方正小标宋_GBK" w:cs="方正小标宋_GBK"/>
          <w:bCs/>
          <w:sz w:val="44"/>
          <w:szCs w:val="44"/>
        </w:rPr>
      </w:pPr>
    </w:p>
    <w:p w14:paraId="3CE13138">
      <w:pPr>
        <w:spacing w:line="54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柳北区（不含沙塘、石碑坪镇）</w:t>
      </w:r>
      <w:r>
        <w:rPr>
          <w:rFonts w:ascii="Times New Roman" w:hAnsi="Times New Roman" w:eastAsia="方正小标宋简体"/>
          <w:bCs/>
          <w:sz w:val="44"/>
          <w:szCs w:val="44"/>
        </w:rPr>
        <w:t>2024</w:t>
      </w:r>
      <w:r>
        <w:rPr>
          <w:rFonts w:hint="eastAsia" w:ascii="方正小标宋简体" w:hAnsi="方正小标宋简体" w:eastAsia="方正小标宋简体" w:cs="方正小标宋简体"/>
          <w:bCs/>
          <w:sz w:val="44"/>
          <w:szCs w:val="44"/>
        </w:rPr>
        <w:t>年度</w:t>
      </w:r>
    </w:p>
    <w:p w14:paraId="262A0B1C">
      <w:pPr>
        <w:spacing w:line="54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水污染防治工作计划</w:t>
      </w:r>
    </w:p>
    <w:p w14:paraId="35F8FBE0">
      <w:pPr>
        <w:pStyle w:val="4"/>
        <w:spacing w:line="540" w:lineRule="exact"/>
      </w:pPr>
    </w:p>
    <w:p w14:paraId="2BE39DE3">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2024年是中华人民共和国成立75周年，是实现“十四五”规划目标任务的关键一年，也是全面推进美丽中国建设的重要一年。为继续统筹推进水资源、水生态、水环境系统治理，切实保障我</w:t>
      </w:r>
      <w:r>
        <w:rPr>
          <w:rFonts w:hint="eastAsia" w:ascii="Times New Roman" w:hAnsi="Times New Roman" w:eastAsia="仿宋_GB2312"/>
          <w:sz w:val="32"/>
          <w:szCs w:val="32"/>
        </w:rPr>
        <w:t>区</w:t>
      </w:r>
      <w:r>
        <w:rPr>
          <w:rFonts w:ascii="Times New Roman" w:hAnsi="Times New Roman" w:eastAsia="仿宋_GB2312"/>
          <w:sz w:val="32"/>
          <w:szCs w:val="32"/>
        </w:rPr>
        <w:t>水环境质量持续良好，确保水污染防治各项工作任务如期完成，特制定本工作计划。</w:t>
      </w:r>
    </w:p>
    <w:p w14:paraId="562CDB50">
      <w:pPr>
        <w:spacing w:line="54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一、总体要求</w:t>
      </w:r>
    </w:p>
    <w:p w14:paraId="11E681B4">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以习近平新时代中国特色社会主义思想为指导，全面学习宣传贯彻党的二十大精神，认真践行习近平生态文明思想，</w:t>
      </w:r>
      <w:r>
        <w:rPr>
          <w:rFonts w:hint="eastAsia" w:ascii="Times New Roman" w:hAnsi="Times New Roman" w:eastAsia="仿宋_GB2312"/>
          <w:sz w:val="32"/>
          <w:szCs w:val="32"/>
        </w:rPr>
        <w:t>学习贯彻</w:t>
      </w:r>
      <w:r>
        <w:rPr>
          <w:rFonts w:ascii="Times New Roman" w:hAnsi="Times New Roman" w:eastAsia="仿宋_GB2312"/>
          <w:sz w:val="32"/>
          <w:szCs w:val="32"/>
        </w:rPr>
        <w:t>习近平总书记</w:t>
      </w:r>
      <w:r>
        <w:rPr>
          <w:rFonts w:hint="eastAsia" w:ascii="Times New Roman" w:hAnsi="Times New Roman" w:eastAsia="仿宋_GB2312"/>
          <w:sz w:val="32"/>
          <w:szCs w:val="32"/>
        </w:rPr>
        <w:t>关于广西工作论述的重要要求</w:t>
      </w:r>
      <w:r>
        <w:rPr>
          <w:rFonts w:ascii="Times New Roman" w:hAnsi="Times New Roman" w:eastAsia="仿宋_GB2312"/>
          <w:sz w:val="32"/>
          <w:szCs w:val="32"/>
        </w:rPr>
        <w:t>，系统落实全国和全区生态环境保护大会精神，以精准治污、科学治污、依法治污为工作方针，以改善水生态环境质量为核心，分解落实重点任务，突出阶段性工作重点与工作目标</w:t>
      </w:r>
      <w:r>
        <w:rPr>
          <w:rFonts w:hint="eastAsia" w:ascii="Times New Roman" w:hAnsi="Times New Roman" w:eastAsia="仿宋_GB2312"/>
          <w:sz w:val="32"/>
          <w:szCs w:val="32"/>
        </w:rPr>
        <w:t>。为</w:t>
      </w:r>
      <w:r>
        <w:rPr>
          <w:rFonts w:ascii="Times New Roman" w:hAnsi="Times New Roman" w:eastAsia="仿宋_GB2312"/>
          <w:sz w:val="32"/>
          <w:szCs w:val="32"/>
        </w:rPr>
        <w:t>明确</w:t>
      </w:r>
      <w:r>
        <w:rPr>
          <w:rFonts w:hint="eastAsia" w:ascii="Times New Roman" w:hAnsi="Times New Roman" w:eastAsia="仿宋_GB2312"/>
          <w:sz w:val="32"/>
          <w:szCs w:val="32"/>
        </w:rPr>
        <w:t>柳北区</w:t>
      </w:r>
      <w:r>
        <w:rPr>
          <w:rFonts w:ascii="Times New Roman" w:hAnsi="Times New Roman" w:eastAsia="仿宋_GB2312"/>
          <w:sz w:val="32"/>
          <w:szCs w:val="32"/>
        </w:rPr>
        <w:t>政府相关部门责任，统筹部署2024年水污染防治各项工作，系统推进我</w:t>
      </w:r>
      <w:r>
        <w:rPr>
          <w:rFonts w:hint="eastAsia" w:ascii="Times New Roman" w:hAnsi="Times New Roman" w:eastAsia="仿宋_GB2312"/>
          <w:sz w:val="32"/>
          <w:szCs w:val="32"/>
        </w:rPr>
        <w:t>区</w:t>
      </w:r>
      <w:r>
        <w:rPr>
          <w:rFonts w:ascii="Times New Roman" w:hAnsi="Times New Roman" w:eastAsia="仿宋_GB2312"/>
          <w:sz w:val="32"/>
          <w:szCs w:val="32"/>
        </w:rPr>
        <w:t>水污染防治、水生态保护、水资源管理和水环境风险防控，以更高标准深入打好碧水保卫战。</w:t>
      </w:r>
    </w:p>
    <w:p w14:paraId="530A909C">
      <w:pPr>
        <w:spacing w:line="54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二、水质目标</w:t>
      </w:r>
    </w:p>
    <w:p w14:paraId="575A8FAE">
      <w:pPr>
        <w:spacing w:line="540" w:lineRule="exact"/>
        <w:ind w:firstLine="640" w:firstLineChars="200"/>
        <w:outlineLvl w:val="0"/>
        <w:rPr>
          <w:rFonts w:ascii="Times New Roman" w:hAnsi="Times New Roman" w:eastAsia="仿宋_GB2312"/>
          <w:sz w:val="32"/>
          <w:szCs w:val="32"/>
        </w:rPr>
      </w:pPr>
      <w:r>
        <w:rPr>
          <w:rFonts w:ascii="Times New Roman" w:hAnsi="Times New Roman" w:eastAsia="仿宋_GB2312"/>
          <w:sz w:val="32"/>
          <w:szCs w:val="32"/>
        </w:rPr>
        <w:t>2024年，全市10个国家考核断面水质优良比例达100%，2个自治区考核断面水质达到自治区考核要求；</w:t>
      </w:r>
      <w:r>
        <w:rPr>
          <w:rFonts w:hint="eastAsia" w:ascii="Times New Roman" w:hAnsi="Times New Roman" w:eastAsia="仿宋_GB2312"/>
          <w:sz w:val="32"/>
          <w:szCs w:val="32"/>
        </w:rPr>
        <w:t>辖区</w:t>
      </w:r>
      <w:r>
        <w:rPr>
          <w:rFonts w:ascii="Times New Roman" w:hAnsi="Times New Roman" w:eastAsia="仿宋_GB2312"/>
          <w:sz w:val="32"/>
          <w:szCs w:val="32"/>
        </w:rPr>
        <w:t>集中式饮用水水源水质达到自治区考核要求；巩固城市黑臭水体治理成效，建立防止返黑返臭的长效机制，持续推进</w:t>
      </w:r>
      <w:r>
        <w:rPr>
          <w:rFonts w:hint="eastAsia" w:ascii="Times New Roman" w:hAnsi="Times New Roman" w:eastAsia="仿宋_GB2312"/>
          <w:sz w:val="32"/>
          <w:szCs w:val="32"/>
        </w:rPr>
        <w:t>柳北区</w:t>
      </w:r>
      <w:r>
        <w:rPr>
          <w:rFonts w:ascii="Times New Roman" w:hAnsi="Times New Roman" w:eastAsia="仿宋_GB2312"/>
          <w:sz w:val="32"/>
          <w:szCs w:val="32"/>
        </w:rPr>
        <w:t>黑臭水体治理。水资源方面，全区纳入最严格水资源管理考核的江河流域生态流量达到保障目标要求。水生态方面，湿地生态系统进一步改善，水生生物多样性保护水平有效提升。有序推进美丽河湖保护和建设，努力打造“人水和谐”的美丽河湖优秀典范。</w:t>
      </w:r>
    </w:p>
    <w:p w14:paraId="4846EC57">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三、2024年度工作任务</w:t>
      </w:r>
    </w:p>
    <w:p w14:paraId="63E58F2F">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按照《中华人民共和国国民经济和社会发展第十四个五年规划和2035年远景目标纲要》、《中共中央 国务院关于全面推进美丽中国建设的意见》、《</w:t>
      </w:r>
      <w:r>
        <w:rPr>
          <w:rFonts w:ascii="Times New Roman" w:hAnsi="Times New Roman" w:eastAsia="仿宋_GB2312"/>
          <w:kern w:val="0"/>
          <w:sz w:val="32"/>
          <w:lang w:bidi="ar"/>
        </w:rPr>
        <w:t>中共中央 国务院</w:t>
      </w:r>
      <w:r>
        <w:rPr>
          <w:rFonts w:ascii="Times New Roman" w:hAnsi="Times New Roman" w:eastAsia="仿宋_GB2312"/>
          <w:sz w:val="32"/>
          <w:szCs w:val="32"/>
        </w:rPr>
        <w:t>关于深入打好污染防治攻坚战的意见》、</w:t>
      </w:r>
      <w:r>
        <w:rPr>
          <w:rFonts w:ascii="Times New Roman" w:hAnsi="Times New Roman" w:eastAsia="仿宋_GB2312"/>
          <w:kern w:val="0"/>
          <w:sz w:val="32"/>
          <w:lang w:bidi="ar"/>
        </w:rPr>
        <w:t>《中共广西壮族自治区委员会 广西壮族自治区人民政府关于深入打好污染防治攻坚战的实施意见》、重点流域水生态环境保护规划、广西“十四五”重点流域水生态环境保护高质量发展规划</w:t>
      </w:r>
      <w:r>
        <w:rPr>
          <w:rFonts w:ascii="Times New Roman" w:hAnsi="Times New Roman" w:eastAsia="仿宋_GB2312"/>
          <w:sz w:val="32"/>
          <w:szCs w:val="32"/>
        </w:rPr>
        <w:t>、2024年自治区及市政府工作报告、全国及全区生态环境保护工作会议等关于水生态环境保护相关工作部署，开展水污染防治</w:t>
      </w:r>
      <w:r>
        <w:rPr>
          <w:rFonts w:ascii="Times New Roman" w:hAnsi="Times New Roman" w:eastAsia="仿宋_GB2312"/>
          <w:spacing w:val="-6"/>
          <w:sz w:val="32"/>
          <w:szCs w:val="32"/>
        </w:rPr>
        <w:t>工作，具体工作任务详见《2024年重点工作任务清单》（附件1）。</w:t>
      </w:r>
    </w:p>
    <w:p w14:paraId="78B2E625">
      <w:pPr>
        <w:spacing w:line="54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四、任务落实</w:t>
      </w:r>
    </w:p>
    <w:p w14:paraId="0234251D">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柳北区</w:t>
      </w:r>
      <w:r>
        <w:rPr>
          <w:rFonts w:ascii="Times New Roman" w:hAnsi="Times New Roman" w:eastAsia="仿宋_GB2312"/>
          <w:sz w:val="32"/>
          <w:szCs w:val="32"/>
        </w:rPr>
        <w:t>各有关</w:t>
      </w:r>
      <w:r>
        <w:rPr>
          <w:rFonts w:hint="eastAsia" w:ascii="Times New Roman" w:hAnsi="Times New Roman" w:eastAsia="仿宋_GB2312"/>
          <w:sz w:val="32"/>
          <w:szCs w:val="32"/>
        </w:rPr>
        <w:t>部门</w:t>
      </w:r>
      <w:r>
        <w:rPr>
          <w:rFonts w:ascii="Times New Roman" w:hAnsi="Times New Roman" w:eastAsia="仿宋_GB2312"/>
          <w:sz w:val="32"/>
          <w:szCs w:val="32"/>
        </w:rPr>
        <w:t>依据《2024年重点工作任务清单》任务分工抓紧落实，密切配合，形成合力，全力推进各项工作，确保圆满完成年度任务。</w:t>
      </w:r>
    </w:p>
    <w:p w14:paraId="25806CD4">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柳北区</w:t>
      </w:r>
      <w:r>
        <w:rPr>
          <w:rFonts w:ascii="Times New Roman" w:hAnsi="Times New Roman" w:eastAsia="仿宋_GB2312"/>
          <w:sz w:val="32"/>
          <w:szCs w:val="32"/>
        </w:rPr>
        <w:t>人民政府负责落实辖区内工作计划中各项工作任务，并对本行政区域内的水环境质量和水污染防治工作负责。</w:t>
      </w:r>
    </w:p>
    <w:p w14:paraId="4ADBC9B3">
      <w:pPr>
        <w:spacing w:line="54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五、组织保障</w:t>
      </w:r>
    </w:p>
    <w:p w14:paraId="6CD5A9D9">
      <w:pPr>
        <w:pStyle w:val="12"/>
        <w:adjustRightInd/>
        <w:spacing w:line="540" w:lineRule="exact"/>
        <w:ind w:firstLine="632" w:firstLineChars="200"/>
        <w:textAlignment w:val="auto"/>
        <w:rPr>
          <w:rFonts w:hint="eastAsia" w:ascii="楷体_GB2312" w:hAnsi="楷体_GB2312" w:eastAsia="楷体_GB2312" w:cs="楷体_GB2312"/>
          <w:snapToGrid w:val="0"/>
          <w:color w:val="auto"/>
          <w:spacing w:val="-2"/>
          <w:sz w:val="32"/>
          <w:szCs w:val="32"/>
        </w:rPr>
      </w:pPr>
      <w:r>
        <w:rPr>
          <w:rFonts w:hint="eastAsia" w:ascii="楷体_GB2312" w:hAnsi="楷体_GB2312" w:eastAsia="楷体_GB2312" w:cs="楷体_GB2312"/>
          <w:snapToGrid w:val="0"/>
          <w:color w:val="auto"/>
          <w:spacing w:val="-2"/>
          <w:sz w:val="32"/>
          <w:szCs w:val="32"/>
        </w:rPr>
        <w:t>（一）加强组织领导</w:t>
      </w:r>
    </w:p>
    <w:p w14:paraId="5BE1D128">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区</w:t>
      </w:r>
      <w:r>
        <w:rPr>
          <w:rFonts w:ascii="Times New Roman" w:hAnsi="Times New Roman" w:eastAsia="仿宋_GB2312"/>
          <w:sz w:val="32"/>
          <w:szCs w:val="32"/>
        </w:rPr>
        <w:t>人民政府作为水污染防治工作的责任主体，</w:t>
      </w:r>
      <w:r>
        <w:rPr>
          <w:rFonts w:hint="eastAsia" w:ascii="Times New Roman" w:hAnsi="Times New Roman" w:eastAsia="仿宋_GB2312"/>
          <w:sz w:val="32"/>
          <w:szCs w:val="32"/>
        </w:rPr>
        <w:t>负责</w:t>
      </w:r>
      <w:r>
        <w:rPr>
          <w:rFonts w:ascii="Times New Roman" w:hAnsi="Times New Roman" w:eastAsia="仿宋_GB2312"/>
          <w:sz w:val="32"/>
          <w:szCs w:val="32"/>
        </w:rPr>
        <w:t>实加强组织领导，细化分解目标任务，压实部门责任，抓好落实。</w:t>
      </w:r>
      <w:r>
        <w:rPr>
          <w:rFonts w:hint="eastAsia" w:ascii="Times New Roman" w:hAnsi="Times New Roman" w:eastAsia="仿宋_GB2312"/>
          <w:sz w:val="32"/>
          <w:szCs w:val="32"/>
        </w:rPr>
        <w:t>区</w:t>
      </w:r>
      <w:r>
        <w:rPr>
          <w:rFonts w:ascii="Times New Roman" w:hAnsi="Times New Roman" w:eastAsia="仿宋_GB2312"/>
          <w:sz w:val="32"/>
          <w:szCs w:val="32"/>
        </w:rPr>
        <w:t>有关部门加强统筹协调，细化责任分工，制定配套措施，指导做好相关工作。</w:t>
      </w:r>
      <w:r>
        <w:rPr>
          <w:rFonts w:hint="eastAsia" w:ascii="Times New Roman" w:hAnsi="Times New Roman" w:eastAsia="仿宋_GB2312"/>
          <w:sz w:val="32"/>
          <w:szCs w:val="32"/>
        </w:rPr>
        <w:t>柳北</w:t>
      </w:r>
      <w:r>
        <w:rPr>
          <w:rFonts w:ascii="Times New Roman" w:hAnsi="Times New Roman" w:eastAsia="仿宋_GB2312"/>
          <w:sz w:val="32"/>
          <w:szCs w:val="32"/>
        </w:rPr>
        <w:t>生态环境局加强统筹协调和指导帮扶，及时向</w:t>
      </w:r>
      <w:r>
        <w:rPr>
          <w:rFonts w:hint="eastAsia" w:ascii="Times New Roman" w:hAnsi="Times New Roman" w:eastAsia="仿宋_GB2312"/>
          <w:sz w:val="32"/>
          <w:szCs w:val="32"/>
        </w:rPr>
        <w:t>区</w:t>
      </w:r>
      <w:r>
        <w:rPr>
          <w:rFonts w:ascii="Times New Roman" w:hAnsi="Times New Roman" w:eastAsia="仿宋_GB2312"/>
          <w:sz w:val="32"/>
          <w:szCs w:val="32"/>
        </w:rPr>
        <w:t>人民政府</w:t>
      </w:r>
      <w:r>
        <w:rPr>
          <w:rFonts w:hint="eastAsia" w:ascii="Times New Roman" w:hAnsi="Times New Roman" w:eastAsia="仿宋_GB2312"/>
          <w:sz w:val="32"/>
          <w:szCs w:val="32"/>
        </w:rPr>
        <w:t>及市生态环境局</w:t>
      </w:r>
      <w:r>
        <w:rPr>
          <w:rFonts w:ascii="Times New Roman" w:hAnsi="Times New Roman" w:eastAsia="仿宋_GB2312"/>
          <w:sz w:val="32"/>
          <w:szCs w:val="32"/>
        </w:rPr>
        <w:t>报告工作进展。</w:t>
      </w:r>
    </w:p>
    <w:p w14:paraId="0121D7F5">
      <w:pPr>
        <w:pStyle w:val="12"/>
        <w:adjustRightInd/>
        <w:spacing w:line="540" w:lineRule="exact"/>
        <w:ind w:firstLine="632" w:firstLineChars="200"/>
        <w:textAlignment w:val="auto"/>
        <w:rPr>
          <w:rFonts w:hint="eastAsia" w:ascii="楷体_GB2312" w:hAnsi="楷体_GB2312" w:eastAsia="楷体_GB2312" w:cs="楷体_GB2312"/>
          <w:snapToGrid w:val="0"/>
          <w:color w:val="auto"/>
          <w:spacing w:val="-2"/>
          <w:sz w:val="32"/>
          <w:szCs w:val="32"/>
        </w:rPr>
      </w:pPr>
      <w:r>
        <w:rPr>
          <w:rFonts w:hint="eastAsia" w:ascii="楷体_GB2312" w:hAnsi="楷体_GB2312" w:eastAsia="楷体_GB2312" w:cs="楷体_GB2312"/>
          <w:snapToGrid w:val="0"/>
          <w:color w:val="auto"/>
          <w:spacing w:val="-2"/>
          <w:sz w:val="32"/>
          <w:szCs w:val="32"/>
        </w:rPr>
        <w:t>（二）加大资金投入</w:t>
      </w:r>
    </w:p>
    <w:p w14:paraId="0A667F1D">
      <w:pPr>
        <w:spacing w:line="540" w:lineRule="exact"/>
        <w:ind w:firstLine="640" w:firstLineChars="200"/>
        <w:rPr>
          <w:rFonts w:ascii="Times New Roman" w:hAnsi="Times New Roman" w:eastAsia="仿宋_GB2312"/>
          <w:snapToGrid w:val="0"/>
          <w:spacing w:val="-2"/>
          <w:sz w:val="32"/>
          <w:szCs w:val="32"/>
        </w:rPr>
      </w:pPr>
      <w:r>
        <w:rPr>
          <w:rFonts w:hint="eastAsia" w:ascii="Times New Roman" w:hAnsi="Times New Roman" w:eastAsia="仿宋_GB2312"/>
          <w:sz w:val="32"/>
          <w:szCs w:val="32"/>
        </w:rPr>
        <w:t>柳北区</w:t>
      </w:r>
      <w:r>
        <w:rPr>
          <w:rFonts w:ascii="Times New Roman" w:hAnsi="Times New Roman" w:eastAsia="仿宋_GB2312"/>
          <w:sz w:val="32"/>
          <w:szCs w:val="32"/>
        </w:rPr>
        <w:t>要将水污染防治重点工作任务列入财政预算，加大水污染防治重点项目资金投入。不断创新投融资模式，积极申报中央专项资金、政府专项债券、政策性开发性金融工具等，拓宽水污染防治项目的资金来源。</w:t>
      </w:r>
    </w:p>
    <w:p w14:paraId="19273C5A">
      <w:pPr>
        <w:pStyle w:val="12"/>
        <w:adjustRightInd/>
        <w:spacing w:line="540" w:lineRule="exact"/>
        <w:ind w:firstLine="632" w:firstLineChars="200"/>
        <w:textAlignment w:val="auto"/>
        <w:rPr>
          <w:rFonts w:hint="eastAsia" w:ascii="楷体_GB2312" w:hAnsi="楷体_GB2312" w:eastAsia="楷体_GB2312" w:cs="楷体_GB2312"/>
          <w:snapToGrid w:val="0"/>
          <w:color w:val="auto"/>
          <w:spacing w:val="-2"/>
          <w:sz w:val="32"/>
          <w:szCs w:val="32"/>
        </w:rPr>
      </w:pPr>
      <w:r>
        <w:rPr>
          <w:rFonts w:hint="eastAsia" w:ascii="楷体_GB2312" w:hAnsi="楷体_GB2312" w:eastAsia="楷体_GB2312" w:cs="楷体_GB2312"/>
          <w:snapToGrid w:val="0"/>
          <w:color w:val="auto"/>
          <w:spacing w:val="-2"/>
          <w:sz w:val="32"/>
          <w:szCs w:val="32"/>
        </w:rPr>
        <w:t>（三）强化责任考核</w:t>
      </w:r>
    </w:p>
    <w:p w14:paraId="11430C3F">
      <w:pPr>
        <w:spacing w:line="540" w:lineRule="exact"/>
        <w:ind w:firstLine="640" w:firstLineChars="200"/>
        <w:outlineLvl w:val="0"/>
        <w:rPr>
          <w:rFonts w:ascii="Times New Roman" w:hAnsi="Times New Roman" w:eastAsia="仿宋_GB2312"/>
          <w:sz w:val="32"/>
          <w:szCs w:val="32"/>
        </w:rPr>
      </w:pPr>
      <w:r>
        <w:rPr>
          <w:rFonts w:hint="eastAsia" w:ascii="Times New Roman" w:hAnsi="Times New Roman" w:eastAsia="仿宋_GB2312"/>
          <w:sz w:val="32"/>
          <w:szCs w:val="32"/>
        </w:rPr>
        <w:t>区</w:t>
      </w:r>
      <w:r>
        <w:rPr>
          <w:rFonts w:ascii="Times New Roman" w:hAnsi="Times New Roman" w:eastAsia="仿宋_GB2312"/>
          <w:sz w:val="32"/>
          <w:szCs w:val="32"/>
        </w:rPr>
        <w:t>党委和政府要全面落实“党政同责、一岗双责”，对本行政区域水生态环境质量负总责</w:t>
      </w:r>
      <w:r>
        <w:rPr>
          <w:rFonts w:hint="eastAsia" w:ascii="Times New Roman" w:hAnsi="Times New Roman" w:eastAsia="仿宋_GB2312"/>
          <w:sz w:val="32"/>
          <w:szCs w:val="32"/>
        </w:rPr>
        <w:t>，</w:t>
      </w:r>
      <w:r>
        <w:rPr>
          <w:rFonts w:ascii="Times New Roman" w:hAnsi="Times New Roman" w:eastAsia="仿宋_GB2312"/>
          <w:sz w:val="32"/>
          <w:szCs w:val="32"/>
        </w:rPr>
        <w:t>根据自治区</w:t>
      </w:r>
      <w:r>
        <w:rPr>
          <w:rFonts w:hint="eastAsia" w:ascii="Times New Roman" w:hAnsi="Times New Roman" w:eastAsia="仿宋_GB2312"/>
          <w:sz w:val="32"/>
          <w:szCs w:val="32"/>
        </w:rPr>
        <w:t>、</w:t>
      </w:r>
      <w:r>
        <w:rPr>
          <w:rFonts w:ascii="Times New Roman" w:hAnsi="Times New Roman" w:eastAsia="仿宋_GB2312"/>
          <w:sz w:val="32"/>
          <w:szCs w:val="32"/>
        </w:rPr>
        <w:t>柳州市</w:t>
      </w:r>
      <w:r>
        <w:rPr>
          <w:rFonts w:hint="eastAsia" w:ascii="Times New Roman" w:hAnsi="Times New Roman" w:eastAsia="仿宋_GB2312"/>
          <w:sz w:val="32"/>
          <w:szCs w:val="32"/>
        </w:rPr>
        <w:t>对柳北区</w:t>
      </w:r>
      <w:r>
        <w:rPr>
          <w:rFonts w:ascii="Times New Roman" w:hAnsi="Times New Roman" w:eastAsia="仿宋_GB2312"/>
          <w:sz w:val="32"/>
          <w:szCs w:val="32"/>
        </w:rPr>
        <w:t>年度考核情况，组织对工作成效突出的</w:t>
      </w:r>
      <w:r>
        <w:rPr>
          <w:rFonts w:hint="eastAsia" w:ascii="Times New Roman" w:hAnsi="Times New Roman" w:eastAsia="仿宋_GB2312"/>
          <w:sz w:val="32"/>
          <w:szCs w:val="32"/>
        </w:rPr>
        <w:t>相关部门</w:t>
      </w:r>
      <w:r>
        <w:rPr>
          <w:rFonts w:ascii="Times New Roman" w:hAnsi="Times New Roman" w:eastAsia="仿宋_GB2312"/>
          <w:sz w:val="32"/>
          <w:szCs w:val="32"/>
        </w:rPr>
        <w:t>予以通报表扬；对工作落实不力、成效差的予以通报批评。</w:t>
      </w:r>
    </w:p>
    <w:p w14:paraId="543989EA">
      <w:pPr>
        <w:spacing w:line="540" w:lineRule="exact"/>
        <w:rPr>
          <w:rFonts w:ascii="Times New Roman" w:hAnsi="Times New Roman" w:eastAsia="仿宋_GB2312"/>
          <w:sz w:val="32"/>
          <w:szCs w:val="32"/>
        </w:rPr>
      </w:pPr>
    </w:p>
    <w:p w14:paraId="3E6CC0F8">
      <w:pPr>
        <w:widowControl/>
        <w:spacing w:line="54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附件：1．2024年重点工作任务清单</w:t>
      </w:r>
    </w:p>
    <w:p w14:paraId="6D33BBEA">
      <w:pPr>
        <w:widowControl/>
        <w:spacing w:line="540" w:lineRule="exact"/>
        <w:ind w:firstLine="1587" w:firstLineChars="496"/>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．市级集中式饮用水水源水质目标表</w:t>
      </w:r>
    </w:p>
    <w:p w14:paraId="74BCE755">
      <w:pPr>
        <w:pStyle w:val="12"/>
        <w:adjustRightInd/>
        <w:spacing w:line="560" w:lineRule="exact"/>
        <w:rPr>
          <w:rFonts w:ascii="Times New Roman" w:hAnsi="Times New Roman" w:eastAsia="方正仿宋_GBK" w:cs="Times New Roman"/>
          <w:sz w:val="32"/>
          <w:szCs w:val="32"/>
        </w:rPr>
      </w:pPr>
    </w:p>
    <w:p w14:paraId="0E03944E">
      <w:pPr>
        <w:pStyle w:val="12"/>
        <w:adjustRightInd/>
        <w:spacing w:line="560" w:lineRule="exact"/>
        <w:rPr>
          <w:rFonts w:ascii="Times New Roman" w:hAnsi="Times New Roman" w:eastAsia="方正仿宋_GBK" w:cs="Times New Roman"/>
          <w:sz w:val="32"/>
          <w:szCs w:val="32"/>
        </w:rPr>
        <w:sectPr>
          <w:footerReference r:id="rId5" w:type="first"/>
          <w:headerReference r:id="rId3" w:type="default"/>
          <w:footerReference r:id="rId4" w:type="default"/>
          <w:pgSz w:w="11906" w:h="16838"/>
          <w:pgMar w:top="1440" w:right="1361" w:bottom="1701" w:left="1474" w:header="1134" w:footer="1191" w:gutter="0"/>
          <w:cols w:space="720" w:num="1"/>
          <w:docGrid w:type="lines" w:linePitch="312" w:charSpace="0"/>
        </w:sectPr>
      </w:pPr>
    </w:p>
    <w:p w14:paraId="3A5D2185">
      <w:pPr>
        <w:jc w:val="left"/>
        <w:outlineLvl w:val="0"/>
        <w:rPr>
          <w:rFonts w:hint="eastAsia" w:ascii="黑体" w:hAnsi="黑体" w:eastAsia="黑体" w:cs="黑体"/>
          <w:sz w:val="32"/>
          <w:szCs w:val="32"/>
        </w:rPr>
      </w:pPr>
      <w:r>
        <w:rPr>
          <w:rFonts w:hint="eastAsia" w:ascii="黑体" w:hAnsi="黑体" w:eastAsia="黑体" w:cs="黑体"/>
          <w:sz w:val="32"/>
          <w:szCs w:val="32"/>
        </w:rPr>
        <w:t>附件1</w:t>
      </w:r>
    </w:p>
    <w:p w14:paraId="21DBB31A">
      <w:pPr>
        <w:spacing w:before="156" w:beforeLines="50" w:after="156" w:afterLines="50"/>
        <w:jc w:val="center"/>
        <w:outlineLvl w:val="0"/>
        <w:rPr>
          <w:rFonts w:ascii="Times New Roman" w:hAnsi="Times New Roman" w:eastAsia="方正小标宋_GBK"/>
          <w:sz w:val="44"/>
          <w:szCs w:val="44"/>
        </w:rPr>
      </w:pPr>
      <w:r>
        <w:rPr>
          <w:rFonts w:ascii="Times New Roman" w:hAnsi="Times New Roman" w:eastAsia="方正小标宋_GBK"/>
          <w:sz w:val="44"/>
          <w:szCs w:val="44"/>
        </w:rPr>
        <w:t>2024年重点工作任务清单</w:t>
      </w:r>
    </w:p>
    <w:tbl>
      <w:tblPr>
        <w:tblStyle w:val="9"/>
        <w:tblW w:w="13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927"/>
        <w:gridCol w:w="7911"/>
        <w:gridCol w:w="1103"/>
        <w:gridCol w:w="1587"/>
        <w:gridCol w:w="1221"/>
      </w:tblGrid>
      <w:tr w14:paraId="0FEE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96" w:type="dxa"/>
            <w:vAlign w:val="center"/>
          </w:tcPr>
          <w:p w14:paraId="0472A060">
            <w:pPr>
              <w:adjustRightInd w:val="0"/>
              <w:snapToGrid w:val="0"/>
              <w:jc w:val="center"/>
              <w:rPr>
                <w:rFonts w:ascii="Times New Roman" w:hAnsi="Times New Roman" w:eastAsia="黑体"/>
                <w:sz w:val="28"/>
                <w:szCs w:val="32"/>
              </w:rPr>
            </w:pPr>
            <w:r>
              <w:rPr>
                <w:rFonts w:ascii="Times New Roman" w:hAnsi="Times New Roman" w:eastAsia="黑体"/>
                <w:sz w:val="28"/>
                <w:szCs w:val="32"/>
              </w:rPr>
              <w:t>序号</w:t>
            </w:r>
          </w:p>
        </w:tc>
        <w:tc>
          <w:tcPr>
            <w:tcW w:w="927" w:type="dxa"/>
            <w:vAlign w:val="center"/>
          </w:tcPr>
          <w:p w14:paraId="3C7F31A1">
            <w:pPr>
              <w:adjustRightInd w:val="0"/>
              <w:snapToGrid w:val="0"/>
              <w:jc w:val="center"/>
              <w:rPr>
                <w:rFonts w:ascii="Times New Roman" w:hAnsi="Times New Roman" w:eastAsia="黑体"/>
                <w:sz w:val="28"/>
                <w:szCs w:val="32"/>
              </w:rPr>
            </w:pPr>
            <w:r>
              <w:rPr>
                <w:rFonts w:ascii="Times New Roman" w:hAnsi="Times New Roman" w:eastAsia="黑体"/>
                <w:sz w:val="28"/>
                <w:szCs w:val="32"/>
              </w:rPr>
              <w:t>主要任务</w:t>
            </w:r>
          </w:p>
        </w:tc>
        <w:tc>
          <w:tcPr>
            <w:tcW w:w="7911" w:type="dxa"/>
            <w:vAlign w:val="center"/>
          </w:tcPr>
          <w:p w14:paraId="769FD483">
            <w:pPr>
              <w:adjustRightInd w:val="0"/>
              <w:snapToGrid w:val="0"/>
              <w:jc w:val="center"/>
              <w:rPr>
                <w:rFonts w:ascii="Times New Roman" w:hAnsi="Times New Roman" w:eastAsia="黑体"/>
                <w:sz w:val="28"/>
                <w:szCs w:val="32"/>
              </w:rPr>
            </w:pPr>
            <w:r>
              <w:rPr>
                <w:rFonts w:ascii="Times New Roman" w:hAnsi="Times New Roman" w:eastAsia="黑体"/>
                <w:sz w:val="28"/>
                <w:szCs w:val="32"/>
              </w:rPr>
              <w:t>任务内容</w:t>
            </w:r>
          </w:p>
        </w:tc>
        <w:tc>
          <w:tcPr>
            <w:tcW w:w="1103" w:type="dxa"/>
            <w:vAlign w:val="center"/>
          </w:tcPr>
          <w:p w14:paraId="6CA89C6C">
            <w:pPr>
              <w:adjustRightInd w:val="0"/>
              <w:snapToGrid w:val="0"/>
              <w:jc w:val="center"/>
              <w:rPr>
                <w:rFonts w:ascii="Times New Roman" w:hAnsi="Times New Roman" w:eastAsia="黑体"/>
                <w:sz w:val="28"/>
                <w:szCs w:val="32"/>
              </w:rPr>
            </w:pPr>
            <w:r>
              <w:rPr>
                <w:rFonts w:ascii="Times New Roman" w:hAnsi="Times New Roman" w:eastAsia="黑体"/>
                <w:sz w:val="28"/>
                <w:szCs w:val="32"/>
              </w:rPr>
              <w:t>牵头</w:t>
            </w:r>
          </w:p>
          <w:p w14:paraId="1B85DEBC">
            <w:pPr>
              <w:adjustRightInd w:val="0"/>
              <w:snapToGrid w:val="0"/>
              <w:jc w:val="center"/>
              <w:rPr>
                <w:rFonts w:ascii="Times New Roman" w:hAnsi="Times New Roman" w:eastAsia="黑体"/>
                <w:sz w:val="28"/>
                <w:szCs w:val="32"/>
              </w:rPr>
            </w:pPr>
            <w:r>
              <w:rPr>
                <w:rFonts w:ascii="Times New Roman" w:hAnsi="Times New Roman" w:eastAsia="黑体"/>
                <w:sz w:val="28"/>
                <w:szCs w:val="32"/>
              </w:rPr>
              <w:t>单位</w:t>
            </w:r>
          </w:p>
        </w:tc>
        <w:tc>
          <w:tcPr>
            <w:tcW w:w="1587" w:type="dxa"/>
            <w:vAlign w:val="center"/>
          </w:tcPr>
          <w:p w14:paraId="79BEA3BE">
            <w:pPr>
              <w:adjustRightInd w:val="0"/>
              <w:snapToGrid w:val="0"/>
              <w:jc w:val="center"/>
              <w:rPr>
                <w:rFonts w:ascii="Times New Roman" w:hAnsi="Times New Roman" w:eastAsia="黑体"/>
                <w:sz w:val="28"/>
                <w:szCs w:val="32"/>
              </w:rPr>
            </w:pPr>
            <w:r>
              <w:rPr>
                <w:rFonts w:ascii="Times New Roman" w:hAnsi="Times New Roman" w:eastAsia="黑体"/>
                <w:sz w:val="28"/>
                <w:szCs w:val="32"/>
              </w:rPr>
              <w:t>配合单位</w:t>
            </w:r>
          </w:p>
        </w:tc>
        <w:tc>
          <w:tcPr>
            <w:tcW w:w="1221" w:type="dxa"/>
            <w:vAlign w:val="center"/>
          </w:tcPr>
          <w:p w14:paraId="219C9AE0">
            <w:pPr>
              <w:adjustRightInd w:val="0"/>
              <w:snapToGrid w:val="0"/>
              <w:jc w:val="center"/>
              <w:rPr>
                <w:rFonts w:ascii="Times New Roman" w:hAnsi="Times New Roman" w:eastAsia="黑体"/>
                <w:sz w:val="28"/>
                <w:szCs w:val="32"/>
              </w:rPr>
            </w:pPr>
            <w:r>
              <w:rPr>
                <w:rFonts w:ascii="Times New Roman" w:hAnsi="Times New Roman" w:eastAsia="黑体"/>
                <w:sz w:val="28"/>
                <w:szCs w:val="32"/>
              </w:rPr>
              <w:t>完成时限</w:t>
            </w:r>
          </w:p>
        </w:tc>
      </w:tr>
      <w:tr w14:paraId="10BA7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3" w:hRule="atLeast"/>
          <w:jc w:val="center"/>
        </w:trPr>
        <w:tc>
          <w:tcPr>
            <w:tcW w:w="496" w:type="dxa"/>
            <w:vAlign w:val="center"/>
          </w:tcPr>
          <w:p w14:paraId="40DD9951">
            <w:pPr>
              <w:pStyle w:val="14"/>
              <w:numPr>
                <w:ilvl w:val="0"/>
                <w:numId w:val="1"/>
              </w:numPr>
              <w:adjustRightInd w:val="0"/>
              <w:snapToGrid w:val="0"/>
              <w:ind w:left="0" w:firstLine="0" w:firstLineChars="0"/>
              <w:jc w:val="center"/>
              <w:rPr>
                <w:rFonts w:ascii="Times New Roman" w:hAnsi="Times New Roman" w:eastAsia="仿宋"/>
                <w:szCs w:val="21"/>
              </w:rPr>
            </w:pPr>
          </w:p>
        </w:tc>
        <w:tc>
          <w:tcPr>
            <w:tcW w:w="927" w:type="dxa"/>
            <w:vAlign w:val="center"/>
          </w:tcPr>
          <w:p w14:paraId="104F86BB">
            <w:pPr>
              <w:adjustRightInd w:val="0"/>
              <w:snapToGrid w:val="0"/>
              <w:jc w:val="center"/>
              <w:rPr>
                <w:rFonts w:ascii="Times New Roman" w:hAnsi="Times New Roman" w:eastAsia="仿宋"/>
                <w:szCs w:val="21"/>
              </w:rPr>
            </w:pPr>
            <w:r>
              <w:rPr>
                <w:rFonts w:ascii="Times New Roman" w:hAnsi="Times New Roman" w:eastAsia="仿宋"/>
                <w:szCs w:val="21"/>
              </w:rPr>
              <w:t>加强</w:t>
            </w:r>
            <w:r>
              <w:rPr>
                <w:rFonts w:hint="eastAsia" w:ascii="Times New Roman" w:hAnsi="Times New Roman" w:eastAsia="仿宋"/>
                <w:szCs w:val="21"/>
              </w:rPr>
              <w:t>工业</w:t>
            </w:r>
            <w:r>
              <w:rPr>
                <w:rFonts w:ascii="Times New Roman" w:hAnsi="Times New Roman" w:eastAsia="仿宋"/>
                <w:szCs w:val="21"/>
              </w:rPr>
              <w:t>企业</w:t>
            </w:r>
            <w:r>
              <w:rPr>
                <w:rFonts w:hint="eastAsia" w:ascii="Times New Roman" w:hAnsi="Times New Roman" w:eastAsia="仿宋"/>
                <w:szCs w:val="21"/>
              </w:rPr>
              <w:t>监管</w:t>
            </w:r>
          </w:p>
        </w:tc>
        <w:tc>
          <w:tcPr>
            <w:tcW w:w="7911" w:type="dxa"/>
            <w:vAlign w:val="center"/>
          </w:tcPr>
          <w:p w14:paraId="55F0604A">
            <w:pPr>
              <w:adjustRightInd w:val="0"/>
              <w:snapToGrid w:val="0"/>
              <w:rPr>
                <w:rFonts w:ascii="Times New Roman" w:hAnsi="Times New Roman" w:eastAsia="仿宋"/>
                <w:szCs w:val="21"/>
              </w:rPr>
            </w:pPr>
            <w:r>
              <w:rPr>
                <w:rFonts w:ascii="Times New Roman" w:hAnsi="Times New Roman" w:eastAsia="仿宋"/>
                <w:color w:val="000000"/>
                <w:kern w:val="0"/>
                <w:sz w:val="20"/>
                <w:szCs w:val="20"/>
                <w:lang w:bidi="ar"/>
              </w:rPr>
              <w:t>加强散乱污企业整治，</w:t>
            </w:r>
            <w:r>
              <w:rPr>
                <w:rFonts w:hint="eastAsia" w:ascii="Times New Roman" w:hAnsi="Times New Roman" w:eastAsia="仿宋"/>
                <w:szCs w:val="21"/>
              </w:rPr>
              <w:t>对</w:t>
            </w:r>
            <w:r>
              <w:rPr>
                <w:rFonts w:ascii="Times New Roman" w:hAnsi="Times New Roman" w:eastAsia="仿宋"/>
                <w:szCs w:val="21"/>
              </w:rPr>
              <w:t>不符合产业政策和规划布局、违法违规生产经营、污染物不能达标排放的工业企业，采取“关停取缔一批、整合搬迁一批、整改提升一批”等措施，实施分类整治。</w:t>
            </w:r>
          </w:p>
        </w:tc>
        <w:tc>
          <w:tcPr>
            <w:tcW w:w="1103" w:type="dxa"/>
            <w:vAlign w:val="center"/>
          </w:tcPr>
          <w:p w14:paraId="01AAE51B">
            <w:pPr>
              <w:adjustRightInd w:val="0"/>
              <w:snapToGrid w:val="0"/>
              <w:jc w:val="center"/>
              <w:rPr>
                <w:rFonts w:ascii="Times New Roman" w:hAnsi="Times New Roman" w:eastAsia="仿宋"/>
                <w:szCs w:val="21"/>
              </w:rPr>
            </w:pPr>
            <w:r>
              <w:rPr>
                <w:rFonts w:hint="eastAsia" w:ascii="Times New Roman" w:hAnsi="Times New Roman" w:eastAsia="仿宋"/>
                <w:szCs w:val="21"/>
              </w:rPr>
              <w:t>区工信局</w:t>
            </w:r>
            <w:r>
              <w:rPr>
                <w:rFonts w:ascii="Times New Roman" w:hAnsi="Times New Roman" w:eastAsia="仿宋"/>
                <w:szCs w:val="21"/>
              </w:rPr>
              <w:t>、</w:t>
            </w:r>
            <w:r>
              <w:rPr>
                <w:rFonts w:hint="eastAsia" w:ascii="Times New Roman" w:hAnsi="Times New Roman" w:eastAsia="仿宋"/>
                <w:szCs w:val="21"/>
              </w:rPr>
              <w:t>柳北生态环境局</w:t>
            </w:r>
          </w:p>
        </w:tc>
        <w:tc>
          <w:tcPr>
            <w:tcW w:w="1587" w:type="dxa"/>
            <w:vAlign w:val="center"/>
          </w:tcPr>
          <w:p w14:paraId="1423F7B5">
            <w:pPr>
              <w:adjustRightInd w:val="0"/>
              <w:snapToGrid w:val="0"/>
              <w:jc w:val="center"/>
              <w:rPr>
                <w:rFonts w:ascii="Times New Roman" w:hAnsi="Times New Roman" w:eastAsia="仿宋"/>
                <w:szCs w:val="21"/>
              </w:rPr>
            </w:pPr>
          </w:p>
          <w:p w14:paraId="42E28564">
            <w:pPr>
              <w:adjustRightInd w:val="0"/>
              <w:snapToGrid w:val="0"/>
              <w:jc w:val="center"/>
              <w:rPr>
                <w:rFonts w:ascii="Times New Roman" w:hAnsi="Times New Roman" w:eastAsia="仿宋"/>
                <w:szCs w:val="21"/>
              </w:rPr>
            </w:pPr>
            <w:r>
              <w:rPr>
                <w:rFonts w:hint="eastAsia" w:ascii="Times New Roman" w:hAnsi="Times New Roman" w:eastAsia="仿宋"/>
                <w:szCs w:val="21"/>
              </w:rPr>
              <w:t>区发改局</w:t>
            </w:r>
            <w:r>
              <w:rPr>
                <w:rFonts w:ascii="Times New Roman" w:hAnsi="Times New Roman" w:eastAsia="仿宋"/>
                <w:szCs w:val="21"/>
              </w:rPr>
              <w:t>、</w:t>
            </w:r>
            <w:r>
              <w:rPr>
                <w:rFonts w:hint="eastAsia" w:ascii="Times New Roman" w:hAnsi="Times New Roman" w:eastAsia="仿宋"/>
                <w:szCs w:val="21"/>
              </w:rPr>
              <w:t>自然资源局</w:t>
            </w:r>
            <w:r>
              <w:rPr>
                <w:rFonts w:ascii="Times New Roman" w:hAnsi="Times New Roman" w:eastAsia="仿宋"/>
                <w:szCs w:val="21"/>
              </w:rPr>
              <w:t>等</w:t>
            </w:r>
          </w:p>
        </w:tc>
        <w:tc>
          <w:tcPr>
            <w:tcW w:w="1221" w:type="dxa"/>
            <w:vAlign w:val="center"/>
          </w:tcPr>
          <w:p w14:paraId="0724255F">
            <w:pPr>
              <w:adjustRightInd w:val="0"/>
              <w:snapToGrid w:val="0"/>
              <w:jc w:val="center"/>
              <w:rPr>
                <w:rFonts w:ascii="Times New Roman" w:hAnsi="Times New Roman" w:eastAsia="仿宋"/>
                <w:szCs w:val="21"/>
              </w:rPr>
            </w:pPr>
            <w:r>
              <w:rPr>
                <w:rFonts w:ascii="Times New Roman" w:hAnsi="Times New Roman" w:eastAsia="仿宋"/>
                <w:szCs w:val="21"/>
              </w:rPr>
              <w:t>全年</w:t>
            </w:r>
          </w:p>
        </w:tc>
      </w:tr>
      <w:tr w14:paraId="77112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2" w:hRule="atLeast"/>
          <w:jc w:val="center"/>
        </w:trPr>
        <w:tc>
          <w:tcPr>
            <w:tcW w:w="496" w:type="dxa"/>
            <w:vAlign w:val="center"/>
          </w:tcPr>
          <w:p w14:paraId="5B9D1F42">
            <w:pPr>
              <w:pStyle w:val="14"/>
              <w:numPr>
                <w:ilvl w:val="0"/>
                <w:numId w:val="1"/>
              </w:numPr>
              <w:adjustRightInd w:val="0"/>
              <w:snapToGrid w:val="0"/>
              <w:ind w:left="0" w:firstLine="0" w:firstLineChars="0"/>
              <w:jc w:val="center"/>
              <w:rPr>
                <w:rFonts w:ascii="Times New Roman" w:hAnsi="Times New Roman" w:eastAsia="仿宋"/>
                <w:szCs w:val="21"/>
              </w:rPr>
            </w:pPr>
          </w:p>
        </w:tc>
        <w:tc>
          <w:tcPr>
            <w:tcW w:w="927" w:type="dxa"/>
            <w:vMerge w:val="restart"/>
            <w:vAlign w:val="center"/>
          </w:tcPr>
          <w:p w14:paraId="35C51293">
            <w:pPr>
              <w:adjustRightInd w:val="0"/>
              <w:snapToGrid w:val="0"/>
              <w:jc w:val="center"/>
              <w:rPr>
                <w:rFonts w:ascii="Times New Roman" w:hAnsi="Times New Roman" w:eastAsia="仿宋"/>
                <w:szCs w:val="21"/>
              </w:rPr>
            </w:pPr>
            <w:r>
              <w:rPr>
                <w:rFonts w:ascii="Times New Roman" w:hAnsi="Times New Roman" w:eastAsia="仿宋"/>
                <w:szCs w:val="21"/>
              </w:rPr>
              <w:t>集中治理工业集聚区水污染</w:t>
            </w:r>
          </w:p>
        </w:tc>
        <w:tc>
          <w:tcPr>
            <w:tcW w:w="7911" w:type="dxa"/>
            <w:vAlign w:val="center"/>
          </w:tcPr>
          <w:p w14:paraId="646664F2">
            <w:pPr>
              <w:adjustRightInd w:val="0"/>
              <w:snapToGrid w:val="0"/>
              <w:rPr>
                <w:rFonts w:ascii="Times New Roman" w:hAnsi="Times New Roman" w:eastAsia="仿宋"/>
                <w:szCs w:val="21"/>
              </w:rPr>
            </w:pPr>
            <w:r>
              <w:rPr>
                <w:rFonts w:hint="eastAsia" w:ascii="Times New Roman" w:hAnsi="Times New Roman" w:eastAsia="仿宋"/>
                <w:szCs w:val="21"/>
              </w:rPr>
              <w:t>强化各级工业集聚区污染集中治理，深入开展园区水污染整治，集聚区内工业废水必须经预处理达到集中处理要求，方可进入污水集中处理设施。加强</w:t>
            </w:r>
            <w:r>
              <w:rPr>
                <w:rFonts w:ascii="Times New Roman" w:hAnsi="Times New Roman" w:eastAsia="仿宋"/>
                <w:szCs w:val="21"/>
              </w:rPr>
              <w:t>工业集聚区污水集中处理设施</w:t>
            </w:r>
            <w:r>
              <w:rPr>
                <w:rFonts w:hint="eastAsia" w:ascii="Times New Roman" w:hAnsi="Times New Roman" w:eastAsia="仿宋"/>
                <w:szCs w:val="21"/>
              </w:rPr>
              <w:t>运行监管及超标情况预警，重点加大对市级及以上工业集聚区和化工园区涉水企业的监管力度，</w:t>
            </w:r>
            <w:r>
              <w:rPr>
                <w:rFonts w:ascii="Times New Roman" w:hAnsi="Times New Roman" w:eastAsia="仿宋"/>
                <w:szCs w:val="21"/>
              </w:rPr>
              <w:t>开展对工业集聚区污水</w:t>
            </w:r>
            <w:r>
              <w:rPr>
                <w:rFonts w:hint="eastAsia" w:ascii="Times New Roman" w:hAnsi="Times New Roman" w:eastAsia="仿宋"/>
                <w:szCs w:val="21"/>
              </w:rPr>
              <w:t>集中</w:t>
            </w:r>
            <w:r>
              <w:rPr>
                <w:rFonts w:ascii="Times New Roman" w:hAnsi="Times New Roman" w:eastAsia="仿宋"/>
                <w:szCs w:val="21"/>
              </w:rPr>
              <w:t>处理设施监控系统运行情况的现场检查，监督检查重点排污单位安装使用自动监测设备并与生态环境部门联网的情况</w:t>
            </w:r>
            <w:r>
              <w:rPr>
                <w:rFonts w:hint="eastAsia" w:ascii="Times New Roman" w:hAnsi="Times New Roman" w:eastAsia="仿宋"/>
                <w:szCs w:val="21"/>
              </w:rPr>
              <w:t>，</w:t>
            </w:r>
            <w:r>
              <w:rPr>
                <w:rFonts w:ascii="Times New Roman" w:hAnsi="Times New Roman" w:eastAsia="仿宋"/>
                <w:szCs w:val="21"/>
              </w:rPr>
              <w:t>确保</w:t>
            </w:r>
            <w:r>
              <w:rPr>
                <w:rFonts w:hint="eastAsia" w:ascii="Times New Roman" w:hAnsi="Times New Roman" w:eastAsia="仿宋"/>
                <w:szCs w:val="21"/>
              </w:rPr>
              <w:t>污水集中处理设施</w:t>
            </w:r>
            <w:r>
              <w:rPr>
                <w:rFonts w:ascii="Times New Roman" w:hAnsi="Times New Roman" w:eastAsia="仿宋"/>
                <w:szCs w:val="21"/>
              </w:rPr>
              <w:t>稳定运行、达标排放。</w:t>
            </w:r>
          </w:p>
        </w:tc>
        <w:tc>
          <w:tcPr>
            <w:tcW w:w="1103" w:type="dxa"/>
            <w:vAlign w:val="center"/>
          </w:tcPr>
          <w:p w14:paraId="473B860F">
            <w:pPr>
              <w:adjustRightInd w:val="0"/>
              <w:snapToGrid w:val="0"/>
              <w:jc w:val="center"/>
              <w:rPr>
                <w:rFonts w:ascii="Times New Roman" w:hAnsi="Times New Roman" w:eastAsia="仿宋"/>
                <w:szCs w:val="21"/>
              </w:rPr>
            </w:pPr>
            <w:r>
              <w:rPr>
                <w:rFonts w:hint="eastAsia" w:ascii="Times New Roman" w:hAnsi="Times New Roman" w:eastAsia="仿宋"/>
                <w:szCs w:val="21"/>
              </w:rPr>
              <w:t>柳北生态环境局、区园区管委会</w:t>
            </w:r>
          </w:p>
        </w:tc>
        <w:tc>
          <w:tcPr>
            <w:tcW w:w="1587" w:type="dxa"/>
            <w:vAlign w:val="center"/>
          </w:tcPr>
          <w:p w14:paraId="5192C7BD">
            <w:pPr>
              <w:adjustRightInd w:val="0"/>
              <w:snapToGrid w:val="0"/>
              <w:jc w:val="center"/>
              <w:rPr>
                <w:rFonts w:ascii="Times New Roman" w:hAnsi="Times New Roman" w:eastAsia="仿宋"/>
                <w:szCs w:val="21"/>
              </w:rPr>
            </w:pPr>
            <w:r>
              <w:rPr>
                <w:rFonts w:hint="eastAsia" w:ascii="Times New Roman" w:hAnsi="Times New Roman" w:eastAsia="仿宋"/>
                <w:szCs w:val="21"/>
              </w:rPr>
              <w:t>区工信局</w:t>
            </w:r>
            <w:r>
              <w:rPr>
                <w:rFonts w:ascii="Times New Roman" w:hAnsi="Times New Roman" w:eastAsia="仿宋"/>
                <w:szCs w:val="21"/>
              </w:rPr>
              <w:t>等</w:t>
            </w:r>
          </w:p>
        </w:tc>
        <w:tc>
          <w:tcPr>
            <w:tcW w:w="1221" w:type="dxa"/>
            <w:vAlign w:val="center"/>
          </w:tcPr>
          <w:p w14:paraId="070572C8">
            <w:pPr>
              <w:adjustRightInd w:val="0"/>
              <w:snapToGrid w:val="0"/>
              <w:jc w:val="center"/>
              <w:rPr>
                <w:rFonts w:ascii="Times New Roman" w:hAnsi="Times New Roman" w:eastAsia="仿宋"/>
                <w:szCs w:val="21"/>
              </w:rPr>
            </w:pPr>
            <w:r>
              <w:rPr>
                <w:rFonts w:ascii="Times New Roman" w:hAnsi="Times New Roman" w:eastAsia="仿宋"/>
                <w:szCs w:val="21"/>
              </w:rPr>
              <w:t>全年</w:t>
            </w:r>
          </w:p>
        </w:tc>
      </w:tr>
      <w:tr w14:paraId="19578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9" w:hRule="atLeast"/>
          <w:jc w:val="center"/>
        </w:trPr>
        <w:tc>
          <w:tcPr>
            <w:tcW w:w="496" w:type="dxa"/>
            <w:vAlign w:val="center"/>
          </w:tcPr>
          <w:p w14:paraId="6784D143">
            <w:pPr>
              <w:pStyle w:val="14"/>
              <w:numPr>
                <w:ilvl w:val="0"/>
                <w:numId w:val="1"/>
              </w:numPr>
              <w:adjustRightInd w:val="0"/>
              <w:snapToGrid w:val="0"/>
              <w:ind w:left="0" w:firstLine="0" w:firstLineChars="0"/>
              <w:jc w:val="center"/>
              <w:rPr>
                <w:rFonts w:ascii="Times New Roman" w:hAnsi="Times New Roman" w:eastAsia="仿宋"/>
                <w:szCs w:val="21"/>
              </w:rPr>
            </w:pPr>
          </w:p>
        </w:tc>
        <w:tc>
          <w:tcPr>
            <w:tcW w:w="927" w:type="dxa"/>
            <w:vMerge w:val="continue"/>
            <w:vAlign w:val="center"/>
          </w:tcPr>
          <w:p w14:paraId="6D5CD479">
            <w:pPr>
              <w:adjustRightInd w:val="0"/>
              <w:snapToGrid w:val="0"/>
              <w:jc w:val="center"/>
              <w:rPr>
                <w:rFonts w:ascii="Times New Roman" w:hAnsi="Times New Roman" w:eastAsia="仿宋"/>
                <w:szCs w:val="21"/>
              </w:rPr>
            </w:pPr>
          </w:p>
        </w:tc>
        <w:tc>
          <w:tcPr>
            <w:tcW w:w="7911" w:type="dxa"/>
            <w:vAlign w:val="center"/>
          </w:tcPr>
          <w:p w14:paraId="1D501DB2">
            <w:pPr>
              <w:adjustRightInd w:val="0"/>
              <w:snapToGrid w:val="0"/>
              <w:rPr>
                <w:rFonts w:ascii="Times New Roman" w:hAnsi="Times New Roman" w:eastAsia="仿宋"/>
                <w:szCs w:val="21"/>
              </w:rPr>
            </w:pPr>
            <w:r>
              <w:rPr>
                <w:rFonts w:hint="eastAsia" w:ascii="Times New Roman" w:hAnsi="Times New Roman" w:eastAsia="仿宋"/>
                <w:szCs w:val="21"/>
              </w:rPr>
              <w:t>鼓励纺织、造纸等高耗水、高排放企业开展智能化绿色化改造，减少水耗及污染物排放。</w:t>
            </w:r>
          </w:p>
        </w:tc>
        <w:tc>
          <w:tcPr>
            <w:tcW w:w="1103" w:type="dxa"/>
            <w:vAlign w:val="center"/>
          </w:tcPr>
          <w:p w14:paraId="258FF355">
            <w:pPr>
              <w:adjustRightInd w:val="0"/>
              <w:snapToGrid w:val="0"/>
              <w:jc w:val="center"/>
              <w:rPr>
                <w:rFonts w:ascii="Times New Roman" w:hAnsi="Times New Roman" w:eastAsia="仿宋"/>
                <w:szCs w:val="21"/>
              </w:rPr>
            </w:pPr>
            <w:r>
              <w:rPr>
                <w:rFonts w:hint="eastAsia" w:ascii="Times New Roman" w:hAnsi="Times New Roman" w:eastAsia="仿宋"/>
                <w:szCs w:val="21"/>
              </w:rPr>
              <w:t>区工信局局</w:t>
            </w:r>
          </w:p>
        </w:tc>
        <w:tc>
          <w:tcPr>
            <w:tcW w:w="1587" w:type="dxa"/>
            <w:vAlign w:val="center"/>
          </w:tcPr>
          <w:p w14:paraId="1E76CA2A">
            <w:pPr>
              <w:adjustRightInd w:val="0"/>
              <w:snapToGrid w:val="0"/>
              <w:jc w:val="center"/>
              <w:rPr>
                <w:rFonts w:ascii="Times New Roman" w:hAnsi="Times New Roman" w:eastAsia="仿宋"/>
                <w:szCs w:val="21"/>
              </w:rPr>
            </w:pPr>
            <w:r>
              <w:rPr>
                <w:rFonts w:hint="eastAsia" w:ascii="Times New Roman" w:hAnsi="Times New Roman" w:eastAsia="仿宋"/>
                <w:szCs w:val="21"/>
              </w:rPr>
              <w:t>区农业农村局、柳北生态环境局等</w:t>
            </w:r>
          </w:p>
        </w:tc>
        <w:tc>
          <w:tcPr>
            <w:tcW w:w="1221" w:type="dxa"/>
            <w:vAlign w:val="center"/>
          </w:tcPr>
          <w:p w14:paraId="4E366F45">
            <w:pPr>
              <w:adjustRightInd w:val="0"/>
              <w:snapToGrid w:val="0"/>
              <w:jc w:val="center"/>
              <w:rPr>
                <w:rFonts w:ascii="Times New Roman" w:hAnsi="Times New Roman" w:eastAsia="仿宋"/>
                <w:szCs w:val="21"/>
              </w:rPr>
            </w:pPr>
            <w:r>
              <w:rPr>
                <w:rFonts w:ascii="Times New Roman" w:hAnsi="Times New Roman" w:eastAsia="仿宋"/>
                <w:szCs w:val="21"/>
              </w:rPr>
              <w:t>全年</w:t>
            </w:r>
          </w:p>
        </w:tc>
      </w:tr>
      <w:tr w14:paraId="5B9E5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1" w:hRule="atLeast"/>
          <w:jc w:val="center"/>
        </w:trPr>
        <w:tc>
          <w:tcPr>
            <w:tcW w:w="496" w:type="dxa"/>
            <w:vAlign w:val="center"/>
          </w:tcPr>
          <w:p w14:paraId="4D918B45">
            <w:pPr>
              <w:pStyle w:val="14"/>
              <w:numPr>
                <w:ilvl w:val="0"/>
                <w:numId w:val="1"/>
              </w:numPr>
              <w:adjustRightInd w:val="0"/>
              <w:snapToGrid w:val="0"/>
              <w:ind w:left="0" w:firstLine="0" w:firstLineChars="0"/>
              <w:jc w:val="center"/>
              <w:rPr>
                <w:rFonts w:ascii="Times New Roman" w:hAnsi="Times New Roman" w:eastAsia="仿宋"/>
                <w:szCs w:val="21"/>
              </w:rPr>
            </w:pPr>
          </w:p>
        </w:tc>
        <w:tc>
          <w:tcPr>
            <w:tcW w:w="927" w:type="dxa"/>
            <w:vMerge w:val="continue"/>
            <w:vAlign w:val="center"/>
          </w:tcPr>
          <w:p w14:paraId="6398C69B">
            <w:pPr>
              <w:adjustRightInd w:val="0"/>
              <w:snapToGrid w:val="0"/>
              <w:jc w:val="center"/>
              <w:rPr>
                <w:rFonts w:ascii="Times New Roman" w:hAnsi="Times New Roman" w:eastAsia="仿宋"/>
                <w:szCs w:val="21"/>
              </w:rPr>
            </w:pPr>
          </w:p>
        </w:tc>
        <w:tc>
          <w:tcPr>
            <w:tcW w:w="7911" w:type="dxa"/>
            <w:vAlign w:val="center"/>
          </w:tcPr>
          <w:p w14:paraId="770821C4">
            <w:pPr>
              <w:adjustRightInd w:val="0"/>
              <w:snapToGrid w:val="0"/>
              <w:rPr>
                <w:rFonts w:ascii="Times New Roman" w:hAnsi="Times New Roman" w:eastAsia="仿宋"/>
                <w:szCs w:val="21"/>
              </w:rPr>
            </w:pPr>
            <w:r>
              <w:rPr>
                <w:rFonts w:hint="eastAsia" w:ascii="Times New Roman" w:hAnsi="Times New Roman" w:eastAsia="仿宋"/>
                <w:szCs w:val="21"/>
              </w:rPr>
              <w:t>持续</w:t>
            </w:r>
            <w:r>
              <w:rPr>
                <w:rFonts w:ascii="Times New Roman" w:hAnsi="Times New Roman" w:eastAsia="仿宋"/>
                <w:szCs w:val="21"/>
              </w:rPr>
              <w:t>推进污染物不能被城镇生活污水处理厂有效处理或可能影响污水处理厂出水稳定达标的纳管企业的污水依法限期退出污水管网；经评估可继续接入市政污水管网的，加强督促工业企业依法持证排水排污、按证排水排污。</w:t>
            </w:r>
          </w:p>
        </w:tc>
        <w:tc>
          <w:tcPr>
            <w:tcW w:w="1103" w:type="dxa"/>
            <w:vAlign w:val="center"/>
          </w:tcPr>
          <w:p w14:paraId="0E0446E8">
            <w:pPr>
              <w:adjustRightInd w:val="0"/>
              <w:snapToGrid w:val="0"/>
              <w:jc w:val="center"/>
              <w:rPr>
                <w:rFonts w:ascii="Times New Roman" w:hAnsi="Times New Roman" w:eastAsia="仿宋"/>
                <w:szCs w:val="21"/>
              </w:rPr>
            </w:pPr>
            <w:r>
              <w:rPr>
                <w:rFonts w:hint="eastAsia" w:ascii="Times New Roman" w:hAnsi="Times New Roman" w:eastAsia="仿宋"/>
                <w:szCs w:val="21"/>
              </w:rPr>
              <w:t>柳北生态环境局</w:t>
            </w:r>
            <w:r>
              <w:rPr>
                <w:rFonts w:ascii="Times New Roman" w:hAnsi="Times New Roman" w:eastAsia="仿宋"/>
                <w:szCs w:val="21"/>
              </w:rPr>
              <w:t>、</w:t>
            </w:r>
            <w:r>
              <w:rPr>
                <w:rFonts w:hint="eastAsia" w:ascii="Times New Roman" w:hAnsi="Times New Roman" w:eastAsia="仿宋"/>
                <w:szCs w:val="21"/>
              </w:rPr>
              <w:t>区住建局</w:t>
            </w:r>
          </w:p>
        </w:tc>
        <w:tc>
          <w:tcPr>
            <w:tcW w:w="1587" w:type="dxa"/>
            <w:vAlign w:val="center"/>
          </w:tcPr>
          <w:p w14:paraId="5520D892">
            <w:pPr>
              <w:adjustRightInd w:val="0"/>
              <w:snapToGrid w:val="0"/>
              <w:jc w:val="center"/>
              <w:rPr>
                <w:rFonts w:ascii="Times New Roman" w:hAnsi="Times New Roman" w:eastAsia="仿宋"/>
                <w:szCs w:val="21"/>
              </w:rPr>
            </w:pPr>
            <w:r>
              <w:rPr>
                <w:rFonts w:hint="eastAsia" w:ascii="Times New Roman" w:hAnsi="Times New Roman" w:eastAsia="仿宋"/>
                <w:szCs w:val="21"/>
              </w:rPr>
              <w:t>区工信局等</w:t>
            </w:r>
          </w:p>
        </w:tc>
        <w:tc>
          <w:tcPr>
            <w:tcW w:w="1221" w:type="dxa"/>
            <w:vAlign w:val="center"/>
          </w:tcPr>
          <w:p w14:paraId="68212BE8">
            <w:pPr>
              <w:adjustRightInd w:val="0"/>
              <w:snapToGrid w:val="0"/>
              <w:jc w:val="center"/>
              <w:rPr>
                <w:rFonts w:ascii="Times New Roman" w:hAnsi="Times New Roman" w:eastAsia="仿宋"/>
                <w:szCs w:val="21"/>
              </w:rPr>
            </w:pPr>
            <w:r>
              <w:rPr>
                <w:rFonts w:ascii="Times New Roman" w:hAnsi="Times New Roman" w:eastAsia="仿宋"/>
                <w:szCs w:val="21"/>
              </w:rPr>
              <w:t>全年</w:t>
            </w:r>
          </w:p>
        </w:tc>
      </w:tr>
      <w:tr w14:paraId="71998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6" w:type="dxa"/>
            <w:vAlign w:val="center"/>
          </w:tcPr>
          <w:p w14:paraId="65C024B3">
            <w:pPr>
              <w:pStyle w:val="14"/>
              <w:numPr>
                <w:ilvl w:val="0"/>
                <w:numId w:val="1"/>
              </w:numPr>
              <w:adjustRightInd w:val="0"/>
              <w:snapToGrid w:val="0"/>
              <w:ind w:left="0" w:firstLine="0" w:firstLineChars="0"/>
              <w:jc w:val="center"/>
              <w:rPr>
                <w:rFonts w:ascii="Times New Roman" w:hAnsi="Times New Roman" w:eastAsia="仿宋"/>
                <w:szCs w:val="21"/>
              </w:rPr>
            </w:pPr>
          </w:p>
        </w:tc>
        <w:tc>
          <w:tcPr>
            <w:tcW w:w="927" w:type="dxa"/>
            <w:vAlign w:val="center"/>
          </w:tcPr>
          <w:p w14:paraId="174CDF24">
            <w:pPr>
              <w:adjustRightInd w:val="0"/>
              <w:snapToGrid w:val="0"/>
              <w:jc w:val="center"/>
              <w:rPr>
                <w:rFonts w:ascii="Times New Roman" w:hAnsi="Times New Roman" w:eastAsia="仿宋"/>
                <w:szCs w:val="21"/>
              </w:rPr>
            </w:pPr>
            <w:r>
              <w:rPr>
                <w:rFonts w:ascii="Times New Roman" w:hAnsi="Times New Roman" w:eastAsia="仿宋"/>
                <w:szCs w:val="21"/>
              </w:rPr>
              <w:t>加快城镇污水处理设施建设与改造</w:t>
            </w:r>
          </w:p>
        </w:tc>
        <w:tc>
          <w:tcPr>
            <w:tcW w:w="7911" w:type="dxa"/>
            <w:vAlign w:val="center"/>
          </w:tcPr>
          <w:p w14:paraId="7B192212">
            <w:pPr>
              <w:adjustRightInd w:val="0"/>
              <w:snapToGrid w:val="0"/>
              <w:rPr>
                <w:rFonts w:ascii="Times New Roman" w:hAnsi="Times New Roman" w:eastAsia="仿宋"/>
                <w:szCs w:val="21"/>
              </w:rPr>
            </w:pPr>
            <w:r>
              <w:rPr>
                <w:rFonts w:hint="eastAsia" w:ascii="Times New Roman" w:hAnsi="Times New Roman" w:eastAsia="仿宋"/>
                <w:szCs w:val="21"/>
              </w:rPr>
              <w:t>加快城镇污水处理设施建设与改造，到2024年底，柳州市平均生活污水集中收集率达到68%以上，其中，柳州市生活污水收集率达到2024年广西城镇生活污水处理设施建设工作计划目标要求，各</w:t>
            </w:r>
            <w:r>
              <w:rPr>
                <w:rFonts w:ascii="Times New Roman" w:hAnsi="Times New Roman" w:eastAsia="仿宋"/>
                <w:szCs w:val="21"/>
              </w:rPr>
              <w:t>县城平均污水处理率力争达到</w:t>
            </w:r>
            <w:r>
              <w:rPr>
                <w:rFonts w:hint="eastAsia" w:ascii="Times New Roman" w:hAnsi="Times New Roman" w:eastAsia="仿宋"/>
                <w:szCs w:val="21"/>
              </w:rPr>
              <w:t>95</w:t>
            </w:r>
            <w:r>
              <w:rPr>
                <w:rFonts w:ascii="Times New Roman" w:hAnsi="Times New Roman" w:eastAsia="仿宋"/>
                <w:szCs w:val="21"/>
              </w:rPr>
              <w:t>%以上；镇级污水处理厂</w:t>
            </w:r>
            <w:r>
              <w:rPr>
                <w:rFonts w:hint="eastAsia" w:ascii="仿宋" w:hAnsi="仿宋" w:eastAsia="仿宋" w:cs="仿宋"/>
                <w:kern w:val="0"/>
                <w:szCs w:val="21"/>
                <w:lang w:bidi="ar"/>
              </w:rPr>
              <w:t>（处理规模为3000m³/d及以上的除外）</w:t>
            </w:r>
            <w:r>
              <w:rPr>
                <w:rFonts w:ascii="Times New Roman" w:hAnsi="Times New Roman" w:eastAsia="仿宋"/>
                <w:szCs w:val="21"/>
              </w:rPr>
              <w:t>平均运行负荷率达到</w:t>
            </w:r>
            <w:r>
              <w:rPr>
                <w:rFonts w:hint="eastAsia" w:ascii="Times New Roman" w:hAnsi="Times New Roman" w:eastAsia="仿宋"/>
                <w:szCs w:val="21"/>
              </w:rPr>
              <w:t>65</w:t>
            </w:r>
            <w:r>
              <w:rPr>
                <w:rFonts w:ascii="Times New Roman" w:hAnsi="Times New Roman" w:eastAsia="仿宋"/>
                <w:szCs w:val="21"/>
              </w:rPr>
              <w:t>%以上。</w:t>
            </w:r>
          </w:p>
        </w:tc>
        <w:tc>
          <w:tcPr>
            <w:tcW w:w="1103" w:type="dxa"/>
            <w:vAlign w:val="center"/>
          </w:tcPr>
          <w:p w14:paraId="0E3CFD03">
            <w:pPr>
              <w:adjustRightInd w:val="0"/>
              <w:snapToGrid w:val="0"/>
              <w:jc w:val="center"/>
              <w:rPr>
                <w:rFonts w:ascii="Times New Roman" w:hAnsi="Times New Roman" w:eastAsia="仿宋"/>
                <w:szCs w:val="21"/>
              </w:rPr>
            </w:pPr>
            <w:r>
              <w:rPr>
                <w:rFonts w:hint="eastAsia" w:ascii="Times New Roman" w:hAnsi="Times New Roman" w:eastAsia="仿宋"/>
                <w:szCs w:val="21"/>
              </w:rPr>
              <w:t>区住建局</w:t>
            </w:r>
          </w:p>
        </w:tc>
        <w:tc>
          <w:tcPr>
            <w:tcW w:w="1587" w:type="dxa"/>
            <w:vAlign w:val="center"/>
          </w:tcPr>
          <w:p w14:paraId="54C301ED">
            <w:pPr>
              <w:adjustRightInd w:val="0"/>
              <w:snapToGrid w:val="0"/>
              <w:jc w:val="center"/>
              <w:rPr>
                <w:rFonts w:ascii="Times New Roman" w:hAnsi="Times New Roman" w:eastAsia="仿宋"/>
                <w:szCs w:val="21"/>
              </w:rPr>
            </w:pPr>
            <w:r>
              <w:rPr>
                <w:rFonts w:hint="eastAsia" w:ascii="Times New Roman" w:hAnsi="Times New Roman" w:eastAsia="仿宋"/>
                <w:szCs w:val="21"/>
              </w:rPr>
              <w:t>区发改局</w:t>
            </w:r>
            <w:r>
              <w:rPr>
                <w:rFonts w:ascii="Times New Roman" w:hAnsi="Times New Roman" w:eastAsia="仿宋"/>
                <w:szCs w:val="21"/>
              </w:rPr>
              <w:t>、</w:t>
            </w:r>
            <w:r>
              <w:rPr>
                <w:rFonts w:hint="eastAsia" w:ascii="Times New Roman" w:hAnsi="Times New Roman" w:eastAsia="仿宋"/>
                <w:szCs w:val="21"/>
              </w:rPr>
              <w:t>柳北生态环境局</w:t>
            </w:r>
            <w:r>
              <w:rPr>
                <w:rFonts w:ascii="Times New Roman" w:hAnsi="Times New Roman" w:eastAsia="仿宋"/>
                <w:szCs w:val="21"/>
              </w:rPr>
              <w:t>等</w:t>
            </w:r>
          </w:p>
        </w:tc>
        <w:tc>
          <w:tcPr>
            <w:tcW w:w="1221" w:type="dxa"/>
            <w:vAlign w:val="center"/>
          </w:tcPr>
          <w:p w14:paraId="582DD6E2">
            <w:pPr>
              <w:adjustRightInd w:val="0"/>
              <w:snapToGrid w:val="0"/>
              <w:jc w:val="center"/>
              <w:rPr>
                <w:rFonts w:ascii="Times New Roman" w:hAnsi="Times New Roman" w:eastAsia="仿宋"/>
                <w:szCs w:val="21"/>
              </w:rPr>
            </w:pPr>
            <w:r>
              <w:rPr>
                <w:rFonts w:ascii="Times New Roman" w:hAnsi="Times New Roman" w:eastAsia="仿宋"/>
                <w:szCs w:val="21"/>
              </w:rPr>
              <w:t>年底前</w:t>
            </w:r>
          </w:p>
        </w:tc>
      </w:tr>
      <w:tr w14:paraId="202D2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1" w:hRule="atLeast"/>
          <w:jc w:val="center"/>
        </w:trPr>
        <w:tc>
          <w:tcPr>
            <w:tcW w:w="496" w:type="dxa"/>
            <w:vAlign w:val="center"/>
          </w:tcPr>
          <w:p w14:paraId="2A67CC88">
            <w:pPr>
              <w:pStyle w:val="14"/>
              <w:numPr>
                <w:ilvl w:val="0"/>
                <w:numId w:val="1"/>
              </w:numPr>
              <w:adjustRightInd w:val="0"/>
              <w:snapToGrid w:val="0"/>
              <w:ind w:left="0" w:firstLine="0" w:firstLineChars="0"/>
              <w:jc w:val="center"/>
              <w:rPr>
                <w:rFonts w:ascii="Times New Roman" w:hAnsi="Times New Roman" w:eastAsia="仿宋"/>
                <w:szCs w:val="21"/>
              </w:rPr>
            </w:pPr>
          </w:p>
        </w:tc>
        <w:tc>
          <w:tcPr>
            <w:tcW w:w="927" w:type="dxa"/>
            <w:vAlign w:val="center"/>
          </w:tcPr>
          <w:p w14:paraId="6B1E3E11">
            <w:pPr>
              <w:adjustRightInd w:val="0"/>
              <w:snapToGrid w:val="0"/>
              <w:jc w:val="center"/>
              <w:rPr>
                <w:rFonts w:ascii="Times New Roman" w:hAnsi="Times New Roman" w:eastAsia="仿宋"/>
                <w:szCs w:val="21"/>
              </w:rPr>
            </w:pPr>
            <w:r>
              <w:rPr>
                <w:rFonts w:ascii="Times New Roman" w:hAnsi="Times New Roman" w:eastAsia="仿宋"/>
                <w:szCs w:val="21"/>
              </w:rPr>
              <w:t>全面加强配套管网建设</w:t>
            </w:r>
          </w:p>
        </w:tc>
        <w:tc>
          <w:tcPr>
            <w:tcW w:w="7911" w:type="dxa"/>
            <w:vAlign w:val="center"/>
          </w:tcPr>
          <w:p w14:paraId="02400904">
            <w:pPr>
              <w:adjustRightInd w:val="0"/>
              <w:snapToGrid w:val="0"/>
              <w:rPr>
                <w:rFonts w:ascii="Times New Roman" w:hAnsi="Times New Roman" w:eastAsia="仿宋"/>
                <w:szCs w:val="21"/>
              </w:rPr>
            </w:pPr>
            <w:r>
              <w:rPr>
                <w:rFonts w:ascii="Times New Roman" w:hAnsi="Times New Roman" w:eastAsia="仿宋"/>
                <w:szCs w:val="21"/>
              </w:rPr>
              <w:t>持续开展镇级污水处理设施配套管网建设，优先补齐镇区污水管网空白</w:t>
            </w:r>
            <w:r>
              <w:rPr>
                <w:rFonts w:hint="eastAsia" w:ascii="Times New Roman" w:hAnsi="Times New Roman" w:eastAsia="仿宋"/>
                <w:szCs w:val="21"/>
              </w:rPr>
              <w:t>，推进常住人口5万以上的建制镇建成区收集管网全覆盖</w:t>
            </w:r>
            <w:r>
              <w:rPr>
                <w:rFonts w:ascii="Times New Roman" w:hAnsi="Times New Roman" w:eastAsia="仿宋"/>
                <w:szCs w:val="21"/>
              </w:rPr>
              <w:t>。202</w:t>
            </w:r>
            <w:r>
              <w:rPr>
                <w:rFonts w:hint="eastAsia" w:ascii="Times New Roman" w:hAnsi="Times New Roman" w:eastAsia="仿宋"/>
                <w:szCs w:val="21"/>
              </w:rPr>
              <w:t>4</w:t>
            </w:r>
            <w:r>
              <w:rPr>
                <w:rFonts w:ascii="Times New Roman" w:hAnsi="Times New Roman" w:eastAsia="仿宋"/>
                <w:szCs w:val="21"/>
              </w:rPr>
              <w:t>年全</w:t>
            </w:r>
            <w:r>
              <w:rPr>
                <w:rFonts w:hint="eastAsia" w:ascii="Times New Roman" w:hAnsi="Times New Roman" w:eastAsia="仿宋"/>
                <w:szCs w:val="21"/>
              </w:rPr>
              <w:t>市</w:t>
            </w:r>
            <w:r>
              <w:rPr>
                <w:rFonts w:ascii="Times New Roman" w:hAnsi="Times New Roman" w:eastAsia="仿宋"/>
                <w:szCs w:val="21"/>
              </w:rPr>
              <w:t>力争完成建设改造污水管网长度</w:t>
            </w:r>
            <w:r>
              <w:rPr>
                <w:rFonts w:hint="eastAsia" w:ascii="Times New Roman" w:hAnsi="Times New Roman" w:eastAsia="仿宋"/>
                <w:szCs w:val="21"/>
              </w:rPr>
              <w:t>75</w:t>
            </w:r>
            <w:r>
              <w:rPr>
                <w:rFonts w:ascii="Times New Roman" w:hAnsi="Times New Roman" w:eastAsia="仿宋"/>
                <w:szCs w:val="21"/>
              </w:rPr>
              <w:t>公里以上。继续推进城市建成区生活污水管网排查检测，查清污水管网覆盖现状、功能状况、错接混接漏接等基本情况及排水户接入情况，形成管网排查检测报告，根据管网排查检测结果，制定实施年度建设改造计划，推进建成区范围内生活污水管网错接混接漏接改造、老旧管网更新、破损修复、清淤疏浚等工程。对暂时未能按规划实施雨污分流改造的合流制排水系统采取截流、调蓄和治理等措施，减少雨天溢流污染。</w:t>
            </w:r>
          </w:p>
        </w:tc>
        <w:tc>
          <w:tcPr>
            <w:tcW w:w="1103" w:type="dxa"/>
            <w:vAlign w:val="center"/>
          </w:tcPr>
          <w:p w14:paraId="6DA69539">
            <w:pPr>
              <w:adjustRightInd w:val="0"/>
              <w:snapToGrid w:val="0"/>
              <w:jc w:val="center"/>
              <w:rPr>
                <w:rFonts w:ascii="Times New Roman" w:hAnsi="Times New Roman" w:eastAsia="仿宋"/>
                <w:szCs w:val="21"/>
              </w:rPr>
            </w:pPr>
            <w:r>
              <w:rPr>
                <w:rFonts w:hint="eastAsia" w:ascii="Times New Roman" w:hAnsi="Times New Roman" w:eastAsia="仿宋"/>
                <w:szCs w:val="21"/>
              </w:rPr>
              <w:t>区住建局局</w:t>
            </w:r>
          </w:p>
        </w:tc>
        <w:tc>
          <w:tcPr>
            <w:tcW w:w="1587" w:type="dxa"/>
            <w:vAlign w:val="center"/>
          </w:tcPr>
          <w:p w14:paraId="2AB7A372">
            <w:pPr>
              <w:adjustRightInd w:val="0"/>
              <w:snapToGrid w:val="0"/>
              <w:jc w:val="center"/>
              <w:rPr>
                <w:rFonts w:ascii="Times New Roman" w:hAnsi="Times New Roman" w:eastAsia="仿宋"/>
                <w:szCs w:val="21"/>
              </w:rPr>
            </w:pPr>
            <w:r>
              <w:rPr>
                <w:rFonts w:hint="eastAsia" w:ascii="Times New Roman" w:hAnsi="Times New Roman" w:eastAsia="仿宋"/>
                <w:szCs w:val="21"/>
              </w:rPr>
              <w:t>区发改局</w:t>
            </w:r>
            <w:r>
              <w:rPr>
                <w:rFonts w:ascii="Times New Roman" w:hAnsi="Times New Roman" w:eastAsia="仿宋"/>
                <w:szCs w:val="21"/>
              </w:rPr>
              <w:t>、</w:t>
            </w:r>
            <w:r>
              <w:rPr>
                <w:rFonts w:hint="eastAsia" w:ascii="Times New Roman" w:hAnsi="Times New Roman" w:eastAsia="仿宋"/>
                <w:szCs w:val="21"/>
              </w:rPr>
              <w:t>柳北生态环境局</w:t>
            </w:r>
            <w:r>
              <w:rPr>
                <w:rFonts w:ascii="Times New Roman" w:hAnsi="Times New Roman" w:eastAsia="仿宋"/>
                <w:szCs w:val="21"/>
              </w:rPr>
              <w:t>等</w:t>
            </w:r>
          </w:p>
        </w:tc>
        <w:tc>
          <w:tcPr>
            <w:tcW w:w="1221" w:type="dxa"/>
            <w:vAlign w:val="center"/>
          </w:tcPr>
          <w:p w14:paraId="62062102">
            <w:pPr>
              <w:adjustRightInd w:val="0"/>
              <w:snapToGrid w:val="0"/>
              <w:jc w:val="center"/>
              <w:rPr>
                <w:rFonts w:ascii="Times New Roman" w:hAnsi="Times New Roman" w:eastAsia="仿宋"/>
                <w:szCs w:val="21"/>
              </w:rPr>
            </w:pPr>
            <w:r>
              <w:rPr>
                <w:rFonts w:ascii="Times New Roman" w:hAnsi="Times New Roman" w:eastAsia="仿宋"/>
                <w:szCs w:val="21"/>
              </w:rPr>
              <w:t>年底前</w:t>
            </w:r>
          </w:p>
        </w:tc>
      </w:tr>
      <w:tr w14:paraId="53A38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6" w:type="dxa"/>
            <w:vAlign w:val="center"/>
          </w:tcPr>
          <w:p w14:paraId="7F249E8F">
            <w:pPr>
              <w:pStyle w:val="14"/>
              <w:numPr>
                <w:ilvl w:val="0"/>
                <w:numId w:val="1"/>
              </w:numPr>
              <w:adjustRightInd w:val="0"/>
              <w:snapToGrid w:val="0"/>
              <w:ind w:left="0" w:firstLine="0" w:firstLineChars="0"/>
              <w:jc w:val="center"/>
              <w:rPr>
                <w:rFonts w:ascii="Times New Roman" w:hAnsi="Times New Roman" w:eastAsia="仿宋"/>
                <w:szCs w:val="21"/>
              </w:rPr>
            </w:pPr>
          </w:p>
        </w:tc>
        <w:tc>
          <w:tcPr>
            <w:tcW w:w="927" w:type="dxa"/>
            <w:vAlign w:val="center"/>
          </w:tcPr>
          <w:p w14:paraId="3AE3D4AD">
            <w:pPr>
              <w:adjustRightInd w:val="0"/>
              <w:snapToGrid w:val="0"/>
              <w:jc w:val="center"/>
              <w:rPr>
                <w:rFonts w:ascii="Times New Roman" w:hAnsi="Times New Roman" w:eastAsia="仿宋"/>
                <w:szCs w:val="21"/>
              </w:rPr>
            </w:pPr>
            <w:r>
              <w:rPr>
                <w:rFonts w:ascii="Times New Roman" w:hAnsi="Times New Roman" w:eastAsia="仿宋"/>
                <w:szCs w:val="21"/>
              </w:rPr>
              <w:t>推进污泥处理处置</w:t>
            </w:r>
          </w:p>
        </w:tc>
        <w:tc>
          <w:tcPr>
            <w:tcW w:w="7911" w:type="dxa"/>
            <w:vAlign w:val="center"/>
          </w:tcPr>
          <w:p w14:paraId="5162CD15">
            <w:pPr>
              <w:adjustRightInd w:val="0"/>
              <w:snapToGrid w:val="0"/>
              <w:rPr>
                <w:rFonts w:ascii="Times New Roman" w:hAnsi="Times New Roman" w:eastAsia="仿宋"/>
                <w:szCs w:val="21"/>
              </w:rPr>
            </w:pPr>
            <w:r>
              <w:rPr>
                <w:rFonts w:ascii="Times New Roman" w:hAnsi="Times New Roman" w:eastAsia="仿宋"/>
                <w:szCs w:val="21"/>
              </w:rPr>
              <w:t>所有城镇污水处理设施污泥按照相关规定进行无害化处理处置。</w:t>
            </w:r>
          </w:p>
        </w:tc>
        <w:tc>
          <w:tcPr>
            <w:tcW w:w="1103" w:type="dxa"/>
            <w:vAlign w:val="center"/>
          </w:tcPr>
          <w:p w14:paraId="56628F78">
            <w:pPr>
              <w:adjustRightInd w:val="0"/>
              <w:snapToGrid w:val="0"/>
              <w:jc w:val="center"/>
              <w:rPr>
                <w:rFonts w:ascii="Times New Roman" w:hAnsi="Times New Roman" w:eastAsia="仿宋"/>
                <w:szCs w:val="21"/>
              </w:rPr>
            </w:pPr>
            <w:r>
              <w:rPr>
                <w:rFonts w:hint="eastAsia" w:ascii="Times New Roman" w:hAnsi="Times New Roman" w:eastAsia="仿宋"/>
                <w:szCs w:val="21"/>
              </w:rPr>
              <w:t>区住建局局</w:t>
            </w:r>
          </w:p>
        </w:tc>
        <w:tc>
          <w:tcPr>
            <w:tcW w:w="1587" w:type="dxa"/>
            <w:vAlign w:val="center"/>
          </w:tcPr>
          <w:p w14:paraId="1E26DD91">
            <w:pPr>
              <w:adjustRightInd w:val="0"/>
              <w:snapToGrid w:val="0"/>
              <w:jc w:val="center"/>
              <w:rPr>
                <w:rFonts w:ascii="Times New Roman" w:hAnsi="Times New Roman" w:eastAsia="仿宋"/>
                <w:szCs w:val="21"/>
              </w:rPr>
            </w:pPr>
            <w:r>
              <w:rPr>
                <w:rFonts w:hint="eastAsia" w:ascii="Times New Roman" w:hAnsi="Times New Roman" w:eastAsia="仿宋"/>
                <w:szCs w:val="21"/>
              </w:rPr>
              <w:t>柳北生态环境局</w:t>
            </w:r>
          </w:p>
        </w:tc>
        <w:tc>
          <w:tcPr>
            <w:tcW w:w="1221" w:type="dxa"/>
            <w:vAlign w:val="center"/>
          </w:tcPr>
          <w:p w14:paraId="540EB786">
            <w:pPr>
              <w:adjustRightInd w:val="0"/>
              <w:snapToGrid w:val="0"/>
              <w:jc w:val="center"/>
              <w:rPr>
                <w:rFonts w:ascii="Times New Roman" w:hAnsi="Times New Roman" w:eastAsia="仿宋"/>
                <w:szCs w:val="21"/>
              </w:rPr>
            </w:pPr>
            <w:r>
              <w:rPr>
                <w:rFonts w:ascii="Times New Roman" w:hAnsi="Times New Roman" w:eastAsia="仿宋"/>
                <w:szCs w:val="21"/>
              </w:rPr>
              <w:t>全年</w:t>
            </w:r>
          </w:p>
        </w:tc>
      </w:tr>
      <w:tr w14:paraId="037AC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7" w:hRule="atLeast"/>
          <w:jc w:val="center"/>
        </w:trPr>
        <w:tc>
          <w:tcPr>
            <w:tcW w:w="496" w:type="dxa"/>
            <w:vAlign w:val="center"/>
          </w:tcPr>
          <w:p w14:paraId="431336F3">
            <w:pPr>
              <w:pStyle w:val="14"/>
              <w:numPr>
                <w:ilvl w:val="0"/>
                <w:numId w:val="1"/>
              </w:numPr>
              <w:adjustRightInd w:val="0"/>
              <w:snapToGrid w:val="0"/>
              <w:ind w:left="0" w:firstLine="0" w:firstLineChars="0"/>
              <w:jc w:val="center"/>
              <w:rPr>
                <w:rFonts w:ascii="Times New Roman" w:hAnsi="Times New Roman" w:eastAsia="仿宋"/>
                <w:szCs w:val="21"/>
              </w:rPr>
            </w:pPr>
          </w:p>
        </w:tc>
        <w:tc>
          <w:tcPr>
            <w:tcW w:w="927" w:type="dxa"/>
            <w:vMerge w:val="restart"/>
            <w:vAlign w:val="center"/>
          </w:tcPr>
          <w:p w14:paraId="532FD860">
            <w:pPr>
              <w:adjustRightInd w:val="0"/>
              <w:snapToGrid w:val="0"/>
              <w:jc w:val="center"/>
              <w:rPr>
                <w:rFonts w:ascii="Times New Roman" w:hAnsi="Times New Roman" w:eastAsia="仿宋"/>
                <w:szCs w:val="21"/>
              </w:rPr>
            </w:pPr>
            <w:r>
              <w:rPr>
                <w:rFonts w:hint="eastAsia" w:ascii="Times New Roman" w:hAnsi="Times New Roman" w:eastAsia="仿宋"/>
                <w:szCs w:val="21"/>
              </w:rPr>
              <w:t>加强</w:t>
            </w:r>
            <w:r>
              <w:rPr>
                <w:rFonts w:ascii="Times New Roman" w:hAnsi="Times New Roman" w:eastAsia="仿宋"/>
                <w:szCs w:val="21"/>
              </w:rPr>
              <w:t>农业面源污染治理</w:t>
            </w:r>
          </w:p>
        </w:tc>
        <w:tc>
          <w:tcPr>
            <w:tcW w:w="7911" w:type="dxa"/>
            <w:vAlign w:val="center"/>
          </w:tcPr>
          <w:p w14:paraId="6D8CBB61">
            <w:pPr>
              <w:adjustRightInd w:val="0"/>
              <w:snapToGrid w:val="0"/>
              <w:rPr>
                <w:rFonts w:ascii="Times New Roman" w:hAnsi="Times New Roman" w:eastAsia="仿宋"/>
                <w:szCs w:val="21"/>
              </w:rPr>
            </w:pPr>
            <w:r>
              <w:rPr>
                <w:rFonts w:ascii="Times New Roman" w:hAnsi="Times New Roman" w:eastAsia="仿宋"/>
                <w:szCs w:val="21"/>
              </w:rPr>
              <w:t>实施化肥农药减量增效行动，大力推进测土配方施肥，推广机械</w:t>
            </w:r>
            <w:r>
              <w:rPr>
                <w:rFonts w:hint="eastAsia" w:ascii="Times New Roman" w:hAnsi="Times New Roman" w:eastAsia="仿宋"/>
                <w:szCs w:val="21"/>
              </w:rPr>
              <w:t>化深耕深松</w:t>
            </w:r>
            <w:r>
              <w:rPr>
                <w:rFonts w:ascii="Times New Roman" w:hAnsi="Times New Roman" w:eastAsia="仿宋"/>
                <w:szCs w:val="21"/>
              </w:rPr>
              <w:t>、种肥同播、水肥一体化等措施，提高肥料利用效率，积极推广缓释肥料、水溶肥料、微生物肥料等新型肥料，拓宽畜禽粪肥、秸秆和种植绿肥的还田渠道，在更大范围推进有机肥替代化肥，鼓励以循环利用与生态净化相结合的方式控制种植业污染；推进科学安全用药，</w:t>
            </w:r>
            <w:r>
              <w:rPr>
                <w:rFonts w:hint="eastAsia" w:ascii="Times New Roman" w:hAnsi="Times New Roman" w:eastAsia="仿宋"/>
                <w:szCs w:val="21"/>
              </w:rPr>
              <w:t>强化农药使用安全风险监测，防止超范围、超剂量、超时限使用农药，</w:t>
            </w:r>
            <w:r>
              <w:rPr>
                <w:rFonts w:ascii="Times New Roman" w:hAnsi="Times New Roman" w:eastAsia="仿宋"/>
                <w:szCs w:val="21"/>
              </w:rPr>
              <w:t>严禁非法使用禁用农药、高毒农药、限用农药、未登记农药</w:t>
            </w:r>
            <w:r>
              <w:rPr>
                <w:rFonts w:hint="eastAsia" w:ascii="Times New Roman" w:hAnsi="Times New Roman" w:eastAsia="仿宋"/>
                <w:szCs w:val="21"/>
              </w:rPr>
              <w:t>，</w:t>
            </w:r>
            <w:r>
              <w:rPr>
                <w:rFonts w:ascii="Times New Roman" w:hAnsi="Times New Roman" w:eastAsia="仿宋"/>
                <w:szCs w:val="21"/>
              </w:rPr>
              <w:t>推广新型高效植保机械，推进精准施药，提高农药利用效率，推行统防统治与绿色防控融合，提高防控组织化程度和科学化水平。</w:t>
            </w:r>
          </w:p>
        </w:tc>
        <w:tc>
          <w:tcPr>
            <w:tcW w:w="1103" w:type="dxa"/>
            <w:vAlign w:val="center"/>
          </w:tcPr>
          <w:p w14:paraId="4AFD76A4">
            <w:pPr>
              <w:adjustRightInd w:val="0"/>
              <w:snapToGrid w:val="0"/>
              <w:jc w:val="center"/>
              <w:rPr>
                <w:rFonts w:ascii="Times New Roman" w:hAnsi="Times New Roman" w:eastAsia="仿宋"/>
                <w:szCs w:val="21"/>
              </w:rPr>
            </w:pPr>
            <w:r>
              <w:rPr>
                <w:rFonts w:hint="eastAsia" w:ascii="Times New Roman" w:hAnsi="Times New Roman" w:eastAsia="仿宋"/>
                <w:szCs w:val="21"/>
              </w:rPr>
              <w:t>区农业农村局</w:t>
            </w:r>
          </w:p>
        </w:tc>
        <w:tc>
          <w:tcPr>
            <w:tcW w:w="1587" w:type="dxa"/>
            <w:vAlign w:val="center"/>
          </w:tcPr>
          <w:p w14:paraId="78BD5BE6">
            <w:pPr>
              <w:adjustRightInd w:val="0"/>
              <w:snapToGrid w:val="0"/>
              <w:jc w:val="center"/>
              <w:rPr>
                <w:rFonts w:ascii="Times New Roman" w:hAnsi="Times New Roman" w:eastAsia="仿宋"/>
                <w:szCs w:val="21"/>
              </w:rPr>
            </w:pPr>
          </w:p>
        </w:tc>
        <w:tc>
          <w:tcPr>
            <w:tcW w:w="1221" w:type="dxa"/>
            <w:vAlign w:val="center"/>
          </w:tcPr>
          <w:p w14:paraId="137B7D18">
            <w:pPr>
              <w:adjustRightInd w:val="0"/>
              <w:snapToGrid w:val="0"/>
              <w:jc w:val="center"/>
              <w:rPr>
                <w:rFonts w:ascii="Times New Roman" w:hAnsi="Times New Roman" w:eastAsia="仿宋"/>
                <w:szCs w:val="21"/>
              </w:rPr>
            </w:pPr>
            <w:r>
              <w:rPr>
                <w:rFonts w:ascii="Times New Roman" w:hAnsi="Times New Roman" w:eastAsia="仿宋"/>
                <w:szCs w:val="21"/>
              </w:rPr>
              <w:t>年底前</w:t>
            </w:r>
          </w:p>
        </w:tc>
      </w:tr>
      <w:tr w14:paraId="0F2FC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6" w:type="dxa"/>
            <w:vAlign w:val="center"/>
          </w:tcPr>
          <w:p w14:paraId="1796F90B">
            <w:pPr>
              <w:pStyle w:val="14"/>
              <w:numPr>
                <w:ilvl w:val="0"/>
                <w:numId w:val="1"/>
              </w:numPr>
              <w:adjustRightInd w:val="0"/>
              <w:snapToGrid w:val="0"/>
              <w:ind w:left="0" w:firstLine="0" w:firstLineChars="0"/>
              <w:jc w:val="center"/>
              <w:rPr>
                <w:rFonts w:ascii="Times New Roman" w:hAnsi="Times New Roman" w:eastAsia="仿宋"/>
                <w:szCs w:val="21"/>
              </w:rPr>
            </w:pPr>
          </w:p>
        </w:tc>
        <w:tc>
          <w:tcPr>
            <w:tcW w:w="927" w:type="dxa"/>
            <w:vMerge w:val="continue"/>
            <w:vAlign w:val="center"/>
          </w:tcPr>
          <w:p w14:paraId="15DCD704">
            <w:pPr>
              <w:adjustRightInd w:val="0"/>
              <w:snapToGrid w:val="0"/>
              <w:jc w:val="center"/>
              <w:rPr>
                <w:rFonts w:ascii="Times New Roman" w:hAnsi="Times New Roman" w:eastAsia="仿宋"/>
                <w:szCs w:val="21"/>
              </w:rPr>
            </w:pPr>
          </w:p>
        </w:tc>
        <w:tc>
          <w:tcPr>
            <w:tcW w:w="7911" w:type="dxa"/>
            <w:vAlign w:val="center"/>
          </w:tcPr>
          <w:p w14:paraId="54317AE3">
            <w:pPr>
              <w:adjustRightInd w:val="0"/>
              <w:snapToGrid w:val="0"/>
              <w:rPr>
                <w:rFonts w:ascii="Times New Roman" w:hAnsi="Times New Roman" w:eastAsia="仿宋"/>
                <w:szCs w:val="21"/>
              </w:rPr>
            </w:pPr>
            <w:r>
              <w:rPr>
                <w:rFonts w:eastAsia="仿宋"/>
                <w:szCs w:val="21"/>
              </w:rPr>
              <w:t>加强畜禽粪污资源化利用，持续</w:t>
            </w:r>
            <w:r>
              <w:rPr>
                <w:rFonts w:hint="eastAsia" w:ascii="Times New Roman" w:hAnsi="Times New Roman" w:eastAsia="仿宋"/>
                <w:szCs w:val="21"/>
              </w:rPr>
              <w:t>推进畜禽规模养殖场粪污处理设施装备配套率全覆盖</w:t>
            </w:r>
            <w:r>
              <w:rPr>
                <w:rFonts w:eastAsia="仿宋"/>
                <w:szCs w:val="21"/>
              </w:rPr>
              <w:t>建设，建立健全</w:t>
            </w:r>
            <w:r>
              <w:rPr>
                <w:rFonts w:hint="eastAsia" w:eastAsia="仿宋"/>
                <w:szCs w:val="21"/>
              </w:rPr>
              <w:t>畜禽粪肥还田利用计划和利用台账。</w:t>
            </w:r>
          </w:p>
        </w:tc>
        <w:tc>
          <w:tcPr>
            <w:tcW w:w="1103" w:type="dxa"/>
            <w:vAlign w:val="center"/>
          </w:tcPr>
          <w:p w14:paraId="0944266B">
            <w:pPr>
              <w:adjustRightInd w:val="0"/>
              <w:snapToGrid w:val="0"/>
              <w:jc w:val="center"/>
              <w:rPr>
                <w:rFonts w:ascii="Times New Roman" w:hAnsi="Times New Roman" w:eastAsia="仿宋"/>
                <w:szCs w:val="21"/>
              </w:rPr>
            </w:pPr>
            <w:r>
              <w:rPr>
                <w:rFonts w:hint="eastAsia" w:ascii="Times New Roman" w:hAnsi="Times New Roman" w:eastAsia="仿宋"/>
                <w:szCs w:val="21"/>
              </w:rPr>
              <w:t>区农业农村局</w:t>
            </w:r>
          </w:p>
        </w:tc>
        <w:tc>
          <w:tcPr>
            <w:tcW w:w="1587" w:type="dxa"/>
            <w:vAlign w:val="center"/>
          </w:tcPr>
          <w:p w14:paraId="16828315">
            <w:pPr>
              <w:adjustRightInd w:val="0"/>
              <w:snapToGrid w:val="0"/>
              <w:jc w:val="center"/>
              <w:rPr>
                <w:rFonts w:ascii="Times New Roman" w:hAnsi="Times New Roman" w:eastAsia="仿宋"/>
                <w:szCs w:val="21"/>
              </w:rPr>
            </w:pPr>
          </w:p>
        </w:tc>
        <w:tc>
          <w:tcPr>
            <w:tcW w:w="1221" w:type="dxa"/>
            <w:vAlign w:val="center"/>
          </w:tcPr>
          <w:p w14:paraId="27EB768D">
            <w:pPr>
              <w:adjustRightInd w:val="0"/>
              <w:snapToGrid w:val="0"/>
              <w:jc w:val="center"/>
              <w:rPr>
                <w:rFonts w:ascii="Times New Roman" w:hAnsi="Times New Roman" w:eastAsia="仿宋"/>
                <w:szCs w:val="21"/>
              </w:rPr>
            </w:pPr>
            <w:r>
              <w:rPr>
                <w:rFonts w:ascii="Times New Roman" w:hAnsi="Times New Roman" w:eastAsia="仿宋"/>
                <w:szCs w:val="21"/>
              </w:rPr>
              <w:t>年底前</w:t>
            </w:r>
          </w:p>
        </w:tc>
      </w:tr>
      <w:tr w14:paraId="1D4B4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496" w:type="dxa"/>
            <w:vAlign w:val="center"/>
          </w:tcPr>
          <w:p w14:paraId="364013AC">
            <w:pPr>
              <w:pStyle w:val="14"/>
              <w:numPr>
                <w:ilvl w:val="0"/>
                <w:numId w:val="1"/>
              </w:numPr>
              <w:adjustRightInd w:val="0"/>
              <w:snapToGrid w:val="0"/>
              <w:ind w:left="0" w:firstLine="0" w:firstLineChars="0"/>
              <w:jc w:val="center"/>
              <w:rPr>
                <w:rFonts w:ascii="Times New Roman" w:hAnsi="Times New Roman" w:eastAsia="仿宋"/>
                <w:szCs w:val="21"/>
              </w:rPr>
            </w:pPr>
          </w:p>
        </w:tc>
        <w:tc>
          <w:tcPr>
            <w:tcW w:w="927" w:type="dxa"/>
            <w:vMerge w:val="continue"/>
            <w:vAlign w:val="center"/>
          </w:tcPr>
          <w:p w14:paraId="533F7591">
            <w:pPr>
              <w:adjustRightInd w:val="0"/>
              <w:snapToGrid w:val="0"/>
              <w:jc w:val="center"/>
              <w:rPr>
                <w:rFonts w:ascii="Times New Roman" w:hAnsi="Times New Roman" w:eastAsia="仿宋"/>
                <w:szCs w:val="21"/>
              </w:rPr>
            </w:pPr>
          </w:p>
        </w:tc>
        <w:tc>
          <w:tcPr>
            <w:tcW w:w="7911" w:type="dxa"/>
            <w:vAlign w:val="center"/>
          </w:tcPr>
          <w:p w14:paraId="448E0B79">
            <w:pPr>
              <w:adjustRightInd w:val="0"/>
              <w:snapToGrid w:val="0"/>
              <w:rPr>
                <w:rFonts w:ascii="Times New Roman" w:hAnsi="Times New Roman" w:eastAsia="仿宋"/>
                <w:szCs w:val="21"/>
              </w:rPr>
            </w:pPr>
            <w:r>
              <w:rPr>
                <w:rFonts w:hint="eastAsia" w:ascii="Times New Roman" w:hAnsi="Times New Roman" w:eastAsia="仿宋"/>
                <w:szCs w:val="21"/>
              </w:rPr>
              <w:t>大力发展以生态健康养殖为主的陆基圆（方）池循环水养殖、工厂化循环水养殖等设施渔业；在水产养殖主产区推进养殖尾水处理，推动水产养殖尾水达标排放或循环利用。</w:t>
            </w:r>
          </w:p>
        </w:tc>
        <w:tc>
          <w:tcPr>
            <w:tcW w:w="1103" w:type="dxa"/>
            <w:vAlign w:val="center"/>
          </w:tcPr>
          <w:p w14:paraId="185B0BF5">
            <w:pPr>
              <w:adjustRightInd w:val="0"/>
              <w:snapToGrid w:val="0"/>
              <w:jc w:val="center"/>
              <w:rPr>
                <w:rFonts w:ascii="Times New Roman" w:hAnsi="Times New Roman" w:eastAsia="仿宋"/>
                <w:szCs w:val="21"/>
              </w:rPr>
            </w:pPr>
            <w:r>
              <w:rPr>
                <w:rFonts w:hint="eastAsia" w:ascii="Times New Roman" w:hAnsi="Times New Roman" w:eastAsia="仿宋"/>
                <w:szCs w:val="21"/>
              </w:rPr>
              <w:t>区农业农村局</w:t>
            </w:r>
          </w:p>
        </w:tc>
        <w:tc>
          <w:tcPr>
            <w:tcW w:w="1587" w:type="dxa"/>
            <w:vAlign w:val="center"/>
          </w:tcPr>
          <w:p w14:paraId="77E6782A">
            <w:pPr>
              <w:adjustRightInd w:val="0"/>
              <w:snapToGrid w:val="0"/>
              <w:jc w:val="center"/>
              <w:rPr>
                <w:rFonts w:ascii="Times New Roman" w:hAnsi="Times New Roman" w:eastAsia="仿宋"/>
                <w:szCs w:val="21"/>
              </w:rPr>
            </w:pPr>
          </w:p>
        </w:tc>
        <w:tc>
          <w:tcPr>
            <w:tcW w:w="1221" w:type="dxa"/>
            <w:vAlign w:val="center"/>
          </w:tcPr>
          <w:p w14:paraId="5F9CCC02">
            <w:pPr>
              <w:adjustRightInd w:val="0"/>
              <w:snapToGrid w:val="0"/>
              <w:jc w:val="center"/>
              <w:rPr>
                <w:rFonts w:ascii="Times New Roman" w:hAnsi="Times New Roman" w:eastAsia="仿宋"/>
                <w:szCs w:val="21"/>
              </w:rPr>
            </w:pPr>
            <w:r>
              <w:rPr>
                <w:rFonts w:ascii="Times New Roman" w:hAnsi="Times New Roman" w:eastAsia="仿宋"/>
                <w:szCs w:val="21"/>
              </w:rPr>
              <w:t>全年</w:t>
            </w:r>
          </w:p>
        </w:tc>
      </w:tr>
      <w:tr w14:paraId="20D29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jc w:val="center"/>
        </w:trPr>
        <w:tc>
          <w:tcPr>
            <w:tcW w:w="496" w:type="dxa"/>
            <w:vAlign w:val="center"/>
          </w:tcPr>
          <w:p w14:paraId="6AE98A7C">
            <w:pPr>
              <w:pStyle w:val="14"/>
              <w:numPr>
                <w:ilvl w:val="0"/>
                <w:numId w:val="1"/>
              </w:numPr>
              <w:adjustRightInd w:val="0"/>
              <w:snapToGrid w:val="0"/>
              <w:ind w:left="0" w:firstLine="0" w:firstLineChars="0"/>
              <w:jc w:val="center"/>
              <w:rPr>
                <w:rFonts w:ascii="Times New Roman" w:hAnsi="Times New Roman" w:eastAsia="仿宋"/>
                <w:szCs w:val="21"/>
              </w:rPr>
            </w:pPr>
          </w:p>
        </w:tc>
        <w:tc>
          <w:tcPr>
            <w:tcW w:w="927" w:type="dxa"/>
            <w:vAlign w:val="center"/>
          </w:tcPr>
          <w:p w14:paraId="1C72A139">
            <w:pPr>
              <w:adjustRightInd w:val="0"/>
              <w:snapToGrid w:val="0"/>
              <w:jc w:val="center"/>
              <w:rPr>
                <w:rFonts w:ascii="Times New Roman" w:hAnsi="Times New Roman" w:eastAsia="仿宋"/>
                <w:szCs w:val="21"/>
              </w:rPr>
            </w:pPr>
            <w:r>
              <w:rPr>
                <w:rFonts w:ascii="Times New Roman" w:hAnsi="Times New Roman" w:eastAsia="仿宋"/>
                <w:szCs w:val="21"/>
              </w:rPr>
              <w:t>加快农村环境综合治理</w:t>
            </w:r>
          </w:p>
        </w:tc>
        <w:tc>
          <w:tcPr>
            <w:tcW w:w="7911" w:type="dxa"/>
            <w:vAlign w:val="center"/>
          </w:tcPr>
          <w:p w14:paraId="749FCA04">
            <w:pPr>
              <w:adjustRightInd w:val="0"/>
              <w:snapToGrid w:val="0"/>
              <w:rPr>
                <w:rFonts w:ascii="Times New Roman" w:hAnsi="Times New Roman" w:eastAsia="仿宋"/>
                <w:szCs w:val="21"/>
              </w:rPr>
            </w:pPr>
            <w:r>
              <w:rPr>
                <w:rFonts w:hint="eastAsia" w:ascii="Times New Roman" w:hAnsi="Times New Roman" w:eastAsia="仿宋"/>
                <w:color w:val="000000"/>
                <w:kern w:val="0"/>
                <w:szCs w:val="21"/>
                <w:lang w:bidi="ar"/>
              </w:rPr>
              <w:t>推进农村生活污水治理、农村黑臭水体治理和农村生活垃圾治理，加强农村生活污水治理与改厕的有效衔接，大力推动农村生活污水资源化利用，加强农村黑臭水体动态排查和源头治理，强化农村生活污水治理设施运行管理。</w:t>
            </w:r>
          </w:p>
        </w:tc>
        <w:tc>
          <w:tcPr>
            <w:tcW w:w="1103" w:type="dxa"/>
            <w:vAlign w:val="center"/>
          </w:tcPr>
          <w:p w14:paraId="3115F224">
            <w:pPr>
              <w:adjustRightInd w:val="0"/>
              <w:snapToGrid w:val="0"/>
              <w:jc w:val="center"/>
              <w:rPr>
                <w:rFonts w:ascii="Times New Roman" w:hAnsi="Times New Roman" w:eastAsia="仿宋"/>
                <w:szCs w:val="21"/>
              </w:rPr>
            </w:pPr>
            <w:r>
              <w:rPr>
                <w:rFonts w:hint="eastAsia" w:ascii="Times New Roman" w:hAnsi="Times New Roman" w:eastAsia="仿宋"/>
                <w:szCs w:val="21"/>
              </w:rPr>
              <w:t>柳北生态环境局、乡村振兴局</w:t>
            </w:r>
          </w:p>
        </w:tc>
        <w:tc>
          <w:tcPr>
            <w:tcW w:w="1587" w:type="dxa"/>
            <w:vAlign w:val="center"/>
          </w:tcPr>
          <w:p w14:paraId="31F71E21">
            <w:pPr>
              <w:adjustRightInd w:val="0"/>
              <w:snapToGrid w:val="0"/>
              <w:jc w:val="center"/>
              <w:rPr>
                <w:rFonts w:ascii="Times New Roman" w:hAnsi="Times New Roman" w:eastAsia="仿宋"/>
                <w:szCs w:val="21"/>
              </w:rPr>
            </w:pPr>
            <w:r>
              <w:rPr>
                <w:rFonts w:hint="eastAsia" w:ascii="Times New Roman" w:hAnsi="Times New Roman" w:eastAsia="仿宋"/>
                <w:szCs w:val="21"/>
              </w:rPr>
              <w:t>区农业农村局、综合行政执法局、住建局</w:t>
            </w:r>
          </w:p>
        </w:tc>
        <w:tc>
          <w:tcPr>
            <w:tcW w:w="1221" w:type="dxa"/>
            <w:vAlign w:val="center"/>
          </w:tcPr>
          <w:p w14:paraId="704BA3AA">
            <w:pPr>
              <w:adjustRightInd w:val="0"/>
              <w:snapToGrid w:val="0"/>
              <w:jc w:val="center"/>
              <w:rPr>
                <w:rFonts w:ascii="Times New Roman" w:hAnsi="Times New Roman" w:eastAsia="仿宋"/>
                <w:szCs w:val="21"/>
              </w:rPr>
            </w:pPr>
            <w:r>
              <w:rPr>
                <w:rFonts w:ascii="Times New Roman" w:hAnsi="Times New Roman" w:eastAsia="仿宋"/>
                <w:szCs w:val="21"/>
              </w:rPr>
              <w:t>年底前</w:t>
            </w:r>
          </w:p>
        </w:tc>
      </w:tr>
      <w:tr w14:paraId="68E39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1" w:hRule="atLeast"/>
          <w:jc w:val="center"/>
        </w:trPr>
        <w:tc>
          <w:tcPr>
            <w:tcW w:w="496" w:type="dxa"/>
            <w:vAlign w:val="center"/>
          </w:tcPr>
          <w:p w14:paraId="4ABC8311">
            <w:pPr>
              <w:pStyle w:val="14"/>
              <w:numPr>
                <w:ilvl w:val="0"/>
                <w:numId w:val="1"/>
              </w:numPr>
              <w:adjustRightInd w:val="0"/>
              <w:snapToGrid w:val="0"/>
              <w:ind w:left="0" w:firstLine="0" w:firstLineChars="0"/>
              <w:jc w:val="center"/>
              <w:rPr>
                <w:rFonts w:ascii="Times New Roman" w:hAnsi="Times New Roman" w:eastAsia="仿宋"/>
                <w:szCs w:val="21"/>
              </w:rPr>
            </w:pPr>
          </w:p>
        </w:tc>
        <w:tc>
          <w:tcPr>
            <w:tcW w:w="927" w:type="dxa"/>
            <w:vAlign w:val="center"/>
          </w:tcPr>
          <w:p w14:paraId="3CFCFE4A">
            <w:pPr>
              <w:adjustRightInd w:val="0"/>
              <w:snapToGrid w:val="0"/>
              <w:jc w:val="center"/>
              <w:rPr>
                <w:rFonts w:ascii="Times New Roman" w:hAnsi="Times New Roman" w:eastAsia="仿宋"/>
                <w:szCs w:val="21"/>
              </w:rPr>
            </w:pPr>
            <w:r>
              <w:rPr>
                <w:rFonts w:ascii="Times New Roman" w:hAnsi="Times New Roman" w:eastAsia="仿宋"/>
                <w:szCs w:val="21"/>
              </w:rPr>
              <w:t>增强码头污染防治能力</w:t>
            </w:r>
          </w:p>
        </w:tc>
        <w:tc>
          <w:tcPr>
            <w:tcW w:w="7911" w:type="dxa"/>
            <w:vAlign w:val="center"/>
          </w:tcPr>
          <w:p w14:paraId="50B431ED">
            <w:pPr>
              <w:adjustRightInd w:val="0"/>
              <w:snapToGrid w:val="0"/>
              <w:rPr>
                <w:rFonts w:ascii="Times New Roman" w:hAnsi="Times New Roman" w:eastAsia="仿宋"/>
                <w:szCs w:val="21"/>
              </w:rPr>
            </w:pPr>
            <w:r>
              <w:rPr>
                <w:rFonts w:ascii="Times New Roman" w:hAnsi="Times New Roman" w:eastAsia="仿宋"/>
                <w:szCs w:val="21"/>
              </w:rPr>
              <w:t>提高码头、装卸站污水垃圾处理处置能力，规范含油污水、化学品洗舱水等接收处置，开展码头排污口的排查整治工作。</w:t>
            </w:r>
          </w:p>
        </w:tc>
        <w:tc>
          <w:tcPr>
            <w:tcW w:w="1103" w:type="dxa"/>
            <w:vAlign w:val="center"/>
          </w:tcPr>
          <w:p w14:paraId="2BEC3128">
            <w:pPr>
              <w:adjustRightInd w:val="0"/>
              <w:snapToGrid w:val="0"/>
              <w:jc w:val="center"/>
              <w:rPr>
                <w:rFonts w:ascii="Times New Roman" w:hAnsi="Times New Roman" w:eastAsia="仿宋"/>
                <w:szCs w:val="21"/>
              </w:rPr>
            </w:pPr>
            <w:r>
              <w:rPr>
                <w:rFonts w:hint="eastAsia" w:ascii="Times New Roman" w:hAnsi="Times New Roman" w:eastAsia="仿宋"/>
                <w:szCs w:val="21"/>
              </w:rPr>
              <w:t>区交通运输局</w:t>
            </w:r>
          </w:p>
        </w:tc>
        <w:tc>
          <w:tcPr>
            <w:tcW w:w="1587" w:type="dxa"/>
            <w:vAlign w:val="center"/>
          </w:tcPr>
          <w:p w14:paraId="1F26A021">
            <w:pPr>
              <w:adjustRightInd w:val="0"/>
              <w:snapToGrid w:val="0"/>
              <w:jc w:val="center"/>
              <w:rPr>
                <w:rFonts w:ascii="Times New Roman" w:hAnsi="Times New Roman" w:eastAsia="仿宋"/>
                <w:szCs w:val="21"/>
              </w:rPr>
            </w:pPr>
            <w:r>
              <w:rPr>
                <w:rFonts w:hint="eastAsia" w:ascii="Times New Roman" w:hAnsi="Times New Roman" w:eastAsia="仿宋"/>
                <w:szCs w:val="21"/>
              </w:rPr>
              <w:t>柳北生态环境局</w:t>
            </w:r>
          </w:p>
        </w:tc>
        <w:tc>
          <w:tcPr>
            <w:tcW w:w="1221" w:type="dxa"/>
            <w:vAlign w:val="center"/>
          </w:tcPr>
          <w:p w14:paraId="27D9C83D">
            <w:pPr>
              <w:adjustRightInd w:val="0"/>
              <w:snapToGrid w:val="0"/>
              <w:jc w:val="center"/>
              <w:rPr>
                <w:rFonts w:ascii="Times New Roman" w:hAnsi="Times New Roman" w:eastAsia="仿宋"/>
                <w:szCs w:val="21"/>
              </w:rPr>
            </w:pPr>
            <w:r>
              <w:rPr>
                <w:rFonts w:ascii="Times New Roman" w:hAnsi="Times New Roman" w:eastAsia="仿宋"/>
                <w:szCs w:val="21"/>
              </w:rPr>
              <w:t>全年</w:t>
            </w:r>
          </w:p>
        </w:tc>
      </w:tr>
      <w:tr w14:paraId="58096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6" w:type="dxa"/>
            <w:vAlign w:val="center"/>
          </w:tcPr>
          <w:p w14:paraId="7D8FC042">
            <w:pPr>
              <w:pStyle w:val="14"/>
              <w:numPr>
                <w:ilvl w:val="0"/>
                <w:numId w:val="1"/>
              </w:numPr>
              <w:adjustRightInd w:val="0"/>
              <w:snapToGrid w:val="0"/>
              <w:ind w:left="0" w:firstLine="0" w:firstLineChars="0"/>
              <w:jc w:val="center"/>
              <w:rPr>
                <w:rFonts w:ascii="Times New Roman" w:hAnsi="Times New Roman" w:eastAsia="仿宋"/>
                <w:szCs w:val="21"/>
              </w:rPr>
            </w:pPr>
          </w:p>
        </w:tc>
        <w:tc>
          <w:tcPr>
            <w:tcW w:w="927" w:type="dxa"/>
            <w:vAlign w:val="center"/>
          </w:tcPr>
          <w:p w14:paraId="0ECFA66E">
            <w:pPr>
              <w:adjustRightInd w:val="0"/>
              <w:snapToGrid w:val="0"/>
              <w:jc w:val="center"/>
              <w:rPr>
                <w:rFonts w:ascii="Times New Roman" w:hAnsi="Times New Roman" w:eastAsia="仿宋"/>
                <w:szCs w:val="21"/>
              </w:rPr>
            </w:pPr>
            <w:r>
              <w:rPr>
                <w:rFonts w:hint="eastAsia" w:ascii="Times New Roman" w:hAnsi="Times New Roman" w:eastAsia="仿宋"/>
                <w:szCs w:val="21"/>
              </w:rPr>
              <w:t>强化汛期污染防治</w:t>
            </w:r>
          </w:p>
        </w:tc>
        <w:tc>
          <w:tcPr>
            <w:tcW w:w="7911" w:type="dxa"/>
            <w:vAlign w:val="center"/>
          </w:tcPr>
          <w:p w14:paraId="4F308694">
            <w:pPr>
              <w:adjustRightInd w:val="0"/>
              <w:snapToGrid w:val="0"/>
              <w:jc w:val="left"/>
              <w:rPr>
                <w:rFonts w:ascii="Times New Roman" w:hAnsi="Times New Roman" w:eastAsia="仿宋"/>
                <w:szCs w:val="21"/>
              </w:rPr>
            </w:pPr>
            <w:r>
              <w:rPr>
                <w:rFonts w:ascii="Times New Roman" w:hAnsi="Times New Roman" w:eastAsia="仿宋"/>
                <w:szCs w:val="21"/>
              </w:rPr>
              <w:t>加强</w:t>
            </w:r>
            <w:r>
              <w:rPr>
                <w:rFonts w:hint="eastAsia" w:ascii="Times New Roman" w:hAnsi="Times New Roman" w:eastAsia="仿宋"/>
                <w:szCs w:val="21"/>
              </w:rPr>
              <w:t>国控断面汛前隐患排查和汛期污染监管</w:t>
            </w:r>
            <w:r>
              <w:rPr>
                <w:rFonts w:ascii="Times New Roman" w:hAnsi="Times New Roman" w:eastAsia="仿宋"/>
                <w:szCs w:val="21"/>
              </w:rPr>
              <w:t>，</w:t>
            </w:r>
            <w:r>
              <w:rPr>
                <w:rFonts w:hint="eastAsia" w:ascii="Times New Roman" w:hAnsi="Times New Roman" w:eastAsia="仿宋"/>
                <w:szCs w:val="21"/>
              </w:rPr>
              <w:t>持续开展国控断面汛期污染强度</w:t>
            </w:r>
            <w:r>
              <w:rPr>
                <w:rFonts w:ascii="Times New Roman" w:hAnsi="Times New Roman" w:eastAsia="仿宋"/>
                <w:szCs w:val="21"/>
              </w:rPr>
              <w:t>监测</w:t>
            </w:r>
            <w:r>
              <w:rPr>
                <w:rFonts w:hint="eastAsia" w:ascii="Times New Roman" w:hAnsi="Times New Roman" w:eastAsia="仿宋"/>
                <w:szCs w:val="21"/>
              </w:rPr>
              <w:t>分析，</w:t>
            </w:r>
            <w:r>
              <w:rPr>
                <w:rFonts w:ascii="Times New Roman" w:hAnsi="Times New Roman" w:eastAsia="仿宋"/>
                <w:szCs w:val="21"/>
              </w:rPr>
              <w:t>对汛期污染强度高</w:t>
            </w:r>
            <w:r>
              <w:rPr>
                <w:rFonts w:hint="eastAsia" w:ascii="Times New Roman" w:hAnsi="Times New Roman" w:eastAsia="仿宋"/>
                <w:szCs w:val="21"/>
              </w:rPr>
              <w:t>的断面所在流域开展</w:t>
            </w:r>
            <w:r>
              <w:rPr>
                <w:rFonts w:ascii="Times New Roman" w:hAnsi="Times New Roman" w:eastAsia="仿宋"/>
                <w:szCs w:val="21"/>
              </w:rPr>
              <w:t>溯源排查。</w:t>
            </w:r>
            <w:r>
              <w:rPr>
                <w:rFonts w:hint="eastAsia" w:ascii="Times New Roman" w:hAnsi="Times New Roman" w:eastAsia="仿宋"/>
                <w:szCs w:val="21"/>
              </w:rPr>
              <w:t>加强饮用水水源汛期污染风险防范，保障饮水安全。</w:t>
            </w:r>
          </w:p>
        </w:tc>
        <w:tc>
          <w:tcPr>
            <w:tcW w:w="1103" w:type="dxa"/>
            <w:vAlign w:val="center"/>
          </w:tcPr>
          <w:p w14:paraId="13A7B396">
            <w:pPr>
              <w:adjustRightInd w:val="0"/>
              <w:snapToGrid w:val="0"/>
              <w:jc w:val="center"/>
              <w:rPr>
                <w:rFonts w:ascii="Times New Roman" w:hAnsi="Times New Roman" w:eastAsia="仿宋"/>
                <w:szCs w:val="21"/>
              </w:rPr>
            </w:pPr>
            <w:r>
              <w:rPr>
                <w:rFonts w:hint="eastAsia" w:ascii="Times New Roman" w:hAnsi="Times New Roman" w:eastAsia="仿宋"/>
                <w:szCs w:val="21"/>
              </w:rPr>
              <w:t>柳北生态环境局</w:t>
            </w:r>
          </w:p>
        </w:tc>
        <w:tc>
          <w:tcPr>
            <w:tcW w:w="1587" w:type="dxa"/>
            <w:vAlign w:val="center"/>
          </w:tcPr>
          <w:p w14:paraId="23A13079">
            <w:pPr>
              <w:adjustRightInd w:val="0"/>
              <w:snapToGrid w:val="0"/>
              <w:jc w:val="center"/>
              <w:rPr>
                <w:rFonts w:ascii="Times New Roman" w:hAnsi="Times New Roman" w:eastAsia="仿宋"/>
                <w:szCs w:val="21"/>
              </w:rPr>
            </w:pPr>
            <w:r>
              <w:rPr>
                <w:rFonts w:hint="eastAsia" w:ascii="Times New Roman" w:hAnsi="Times New Roman" w:eastAsia="仿宋"/>
                <w:szCs w:val="21"/>
              </w:rPr>
              <w:t>区住建局</w:t>
            </w:r>
            <w:r>
              <w:rPr>
                <w:rFonts w:ascii="Times New Roman" w:hAnsi="Times New Roman" w:eastAsia="仿宋"/>
                <w:szCs w:val="21"/>
              </w:rPr>
              <w:t>、</w:t>
            </w:r>
            <w:r>
              <w:rPr>
                <w:rFonts w:hint="eastAsia" w:ascii="Times New Roman" w:hAnsi="Times New Roman" w:eastAsia="仿宋"/>
                <w:szCs w:val="21"/>
              </w:rPr>
              <w:t>农业农村局</w:t>
            </w:r>
            <w:r>
              <w:rPr>
                <w:rFonts w:ascii="Times New Roman" w:hAnsi="Times New Roman" w:eastAsia="仿宋"/>
                <w:szCs w:val="21"/>
              </w:rPr>
              <w:t>等</w:t>
            </w:r>
          </w:p>
        </w:tc>
        <w:tc>
          <w:tcPr>
            <w:tcW w:w="1221" w:type="dxa"/>
            <w:vAlign w:val="center"/>
          </w:tcPr>
          <w:p w14:paraId="79CD6786">
            <w:pPr>
              <w:adjustRightInd w:val="0"/>
              <w:snapToGrid w:val="0"/>
              <w:jc w:val="center"/>
              <w:rPr>
                <w:rFonts w:ascii="Times New Roman" w:hAnsi="Times New Roman" w:eastAsia="仿宋"/>
                <w:szCs w:val="21"/>
              </w:rPr>
            </w:pPr>
            <w:r>
              <w:rPr>
                <w:rFonts w:hint="eastAsia" w:ascii="Times New Roman" w:hAnsi="Times New Roman" w:eastAsia="仿宋"/>
                <w:szCs w:val="21"/>
              </w:rPr>
              <w:t>全年</w:t>
            </w:r>
          </w:p>
        </w:tc>
      </w:tr>
      <w:tr w14:paraId="17842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6" w:type="dxa"/>
            <w:vAlign w:val="center"/>
          </w:tcPr>
          <w:p w14:paraId="7C3A3859">
            <w:pPr>
              <w:pStyle w:val="14"/>
              <w:numPr>
                <w:ilvl w:val="0"/>
                <w:numId w:val="1"/>
              </w:numPr>
              <w:adjustRightInd w:val="0"/>
              <w:snapToGrid w:val="0"/>
              <w:ind w:left="0" w:firstLine="0" w:firstLineChars="0"/>
              <w:jc w:val="center"/>
              <w:rPr>
                <w:rFonts w:ascii="Times New Roman" w:hAnsi="Times New Roman" w:eastAsia="仿宋"/>
                <w:szCs w:val="21"/>
              </w:rPr>
            </w:pPr>
          </w:p>
        </w:tc>
        <w:tc>
          <w:tcPr>
            <w:tcW w:w="927" w:type="dxa"/>
            <w:vMerge w:val="restart"/>
            <w:vAlign w:val="center"/>
          </w:tcPr>
          <w:p w14:paraId="6090BAE5">
            <w:pPr>
              <w:adjustRightInd w:val="0"/>
              <w:snapToGrid w:val="0"/>
              <w:jc w:val="center"/>
              <w:rPr>
                <w:rFonts w:ascii="Times New Roman" w:hAnsi="Times New Roman" w:eastAsia="仿宋"/>
                <w:szCs w:val="21"/>
              </w:rPr>
            </w:pPr>
            <w:r>
              <w:rPr>
                <w:rFonts w:ascii="Times New Roman" w:hAnsi="Times New Roman" w:eastAsia="仿宋"/>
                <w:szCs w:val="21"/>
              </w:rPr>
              <w:t>深化入河排污口监督管理</w:t>
            </w:r>
          </w:p>
        </w:tc>
        <w:tc>
          <w:tcPr>
            <w:tcW w:w="7911" w:type="dxa"/>
            <w:vAlign w:val="center"/>
          </w:tcPr>
          <w:p w14:paraId="2B5EDA1B">
            <w:pPr>
              <w:autoSpaceDE w:val="0"/>
              <w:autoSpaceDN w:val="0"/>
              <w:adjustRightInd w:val="0"/>
              <w:snapToGrid w:val="0"/>
              <w:jc w:val="left"/>
              <w:rPr>
                <w:rFonts w:ascii="Times New Roman" w:hAnsi="Times New Roman" w:eastAsia="仿宋"/>
                <w:szCs w:val="21"/>
              </w:rPr>
            </w:pPr>
            <w:r>
              <w:rPr>
                <w:rFonts w:ascii="Times New Roman" w:hAnsi="Times New Roman" w:eastAsia="仿宋"/>
                <w:szCs w:val="21"/>
              </w:rPr>
              <w:t>加强入河排污口监管。结合“双随机</w:t>
            </w:r>
            <w:r>
              <w:rPr>
                <w:rFonts w:hint="eastAsia" w:ascii="Times New Roman" w:hAnsi="Times New Roman" w:eastAsia="仿宋"/>
                <w:szCs w:val="21"/>
              </w:rPr>
              <w:t>、</w:t>
            </w:r>
            <w:r>
              <w:rPr>
                <w:rFonts w:ascii="Times New Roman" w:hAnsi="Times New Roman" w:eastAsia="仿宋"/>
                <w:szCs w:val="21"/>
              </w:rPr>
              <w:t>一公开”监管工作开展入河排污口抽查监测，抽查比例及频次为：每半年一次，每次抽查比例不低于辖区内工矿企业、各类园区或开发区污水处理厂、城镇污水处理厂入河排污口总数量的10%。</w:t>
            </w:r>
          </w:p>
        </w:tc>
        <w:tc>
          <w:tcPr>
            <w:tcW w:w="1103" w:type="dxa"/>
            <w:vAlign w:val="center"/>
          </w:tcPr>
          <w:p w14:paraId="70E1FB66">
            <w:pPr>
              <w:adjustRightInd w:val="0"/>
              <w:snapToGrid w:val="0"/>
              <w:jc w:val="center"/>
              <w:rPr>
                <w:rFonts w:ascii="Times New Roman" w:hAnsi="Times New Roman" w:eastAsia="仿宋"/>
                <w:szCs w:val="21"/>
              </w:rPr>
            </w:pPr>
            <w:r>
              <w:rPr>
                <w:rFonts w:hint="eastAsia" w:ascii="Times New Roman" w:hAnsi="Times New Roman" w:eastAsia="仿宋"/>
                <w:szCs w:val="21"/>
              </w:rPr>
              <w:t>柳北生态环境局</w:t>
            </w:r>
          </w:p>
        </w:tc>
        <w:tc>
          <w:tcPr>
            <w:tcW w:w="1587" w:type="dxa"/>
            <w:vAlign w:val="center"/>
          </w:tcPr>
          <w:p w14:paraId="28765DBC">
            <w:pPr>
              <w:adjustRightInd w:val="0"/>
              <w:snapToGrid w:val="0"/>
              <w:jc w:val="center"/>
              <w:rPr>
                <w:rFonts w:ascii="Times New Roman" w:hAnsi="Times New Roman" w:eastAsia="仿宋"/>
                <w:szCs w:val="21"/>
              </w:rPr>
            </w:pPr>
            <w:r>
              <w:rPr>
                <w:rFonts w:hint="eastAsia" w:ascii="Times New Roman" w:hAnsi="Times New Roman" w:eastAsia="仿宋"/>
                <w:szCs w:val="21"/>
              </w:rPr>
              <w:t>区工信局</w:t>
            </w:r>
            <w:r>
              <w:rPr>
                <w:rFonts w:ascii="Times New Roman" w:hAnsi="Times New Roman" w:eastAsia="仿宋"/>
                <w:szCs w:val="21"/>
              </w:rPr>
              <w:t>、</w:t>
            </w:r>
            <w:r>
              <w:rPr>
                <w:rFonts w:hint="eastAsia" w:ascii="Times New Roman" w:hAnsi="Times New Roman" w:eastAsia="仿宋"/>
                <w:szCs w:val="21"/>
              </w:rPr>
              <w:t>住建局</w:t>
            </w:r>
            <w:r>
              <w:rPr>
                <w:rFonts w:ascii="Times New Roman" w:hAnsi="Times New Roman" w:eastAsia="仿宋"/>
                <w:szCs w:val="21"/>
              </w:rPr>
              <w:t>、</w:t>
            </w:r>
            <w:r>
              <w:rPr>
                <w:rFonts w:hint="eastAsia" w:ascii="Times New Roman" w:hAnsi="Times New Roman" w:eastAsia="仿宋"/>
                <w:szCs w:val="21"/>
              </w:rPr>
              <w:t>农业农村局局</w:t>
            </w:r>
            <w:r>
              <w:rPr>
                <w:rFonts w:ascii="Times New Roman" w:hAnsi="Times New Roman" w:eastAsia="仿宋"/>
                <w:szCs w:val="21"/>
              </w:rPr>
              <w:t>等</w:t>
            </w:r>
          </w:p>
        </w:tc>
        <w:tc>
          <w:tcPr>
            <w:tcW w:w="1221" w:type="dxa"/>
            <w:vAlign w:val="center"/>
          </w:tcPr>
          <w:p w14:paraId="5FF6BB81">
            <w:pPr>
              <w:adjustRightInd w:val="0"/>
              <w:snapToGrid w:val="0"/>
              <w:jc w:val="center"/>
              <w:rPr>
                <w:rFonts w:ascii="Times New Roman" w:hAnsi="Times New Roman" w:eastAsia="仿宋"/>
                <w:szCs w:val="21"/>
              </w:rPr>
            </w:pPr>
            <w:r>
              <w:rPr>
                <w:rFonts w:ascii="Times New Roman" w:hAnsi="Times New Roman" w:eastAsia="仿宋"/>
                <w:szCs w:val="21"/>
              </w:rPr>
              <w:t>年底前</w:t>
            </w:r>
          </w:p>
        </w:tc>
      </w:tr>
      <w:tr w14:paraId="58206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6" w:type="dxa"/>
            <w:vAlign w:val="center"/>
          </w:tcPr>
          <w:p w14:paraId="4396A700">
            <w:pPr>
              <w:pStyle w:val="14"/>
              <w:numPr>
                <w:ilvl w:val="0"/>
                <w:numId w:val="1"/>
              </w:numPr>
              <w:adjustRightInd w:val="0"/>
              <w:snapToGrid w:val="0"/>
              <w:ind w:left="0" w:firstLine="0" w:firstLineChars="0"/>
              <w:jc w:val="center"/>
              <w:rPr>
                <w:rFonts w:ascii="Times New Roman" w:hAnsi="Times New Roman" w:eastAsia="仿宋"/>
                <w:szCs w:val="21"/>
              </w:rPr>
            </w:pPr>
          </w:p>
        </w:tc>
        <w:tc>
          <w:tcPr>
            <w:tcW w:w="927" w:type="dxa"/>
            <w:vMerge w:val="continue"/>
            <w:vAlign w:val="center"/>
          </w:tcPr>
          <w:p w14:paraId="05918A2A">
            <w:pPr>
              <w:adjustRightInd w:val="0"/>
              <w:snapToGrid w:val="0"/>
              <w:jc w:val="center"/>
              <w:rPr>
                <w:rFonts w:ascii="Times New Roman" w:hAnsi="Times New Roman" w:eastAsia="仿宋"/>
                <w:szCs w:val="21"/>
              </w:rPr>
            </w:pPr>
          </w:p>
        </w:tc>
        <w:tc>
          <w:tcPr>
            <w:tcW w:w="7911" w:type="dxa"/>
            <w:vAlign w:val="center"/>
          </w:tcPr>
          <w:p w14:paraId="3B6E1499">
            <w:pPr>
              <w:autoSpaceDE w:val="0"/>
              <w:autoSpaceDN w:val="0"/>
              <w:adjustRightInd w:val="0"/>
              <w:snapToGrid w:val="0"/>
              <w:jc w:val="left"/>
              <w:rPr>
                <w:rFonts w:ascii="Times New Roman" w:hAnsi="Times New Roman" w:eastAsia="仿宋"/>
                <w:szCs w:val="21"/>
              </w:rPr>
            </w:pPr>
            <w:r>
              <w:rPr>
                <w:rFonts w:hint="eastAsia" w:ascii="Times New Roman" w:hAnsi="Times New Roman" w:eastAsia="仿宋"/>
                <w:szCs w:val="21"/>
              </w:rPr>
              <w:t>持续推进入河排污口排查整治。到</w:t>
            </w:r>
            <w:r>
              <w:rPr>
                <w:rFonts w:ascii="Times New Roman" w:hAnsi="Times New Roman" w:eastAsia="仿宋"/>
                <w:szCs w:val="21"/>
              </w:rPr>
              <w:t>202</w:t>
            </w:r>
            <w:r>
              <w:rPr>
                <w:rFonts w:hint="eastAsia" w:ascii="Times New Roman" w:hAnsi="Times New Roman" w:eastAsia="仿宋"/>
                <w:szCs w:val="21"/>
              </w:rPr>
              <w:t>4</w:t>
            </w:r>
            <w:r>
              <w:rPr>
                <w:rFonts w:ascii="Times New Roman" w:hAnsi="Times New Roman" w:eastAsia="仿宋"/>
                <w:szCs w:val="21"/>
              </w:rPr>
              <w:t>年底，</w:t>
            </w:r>
            <w:r>
              <w:rPr>
                <w:rFonts w:hint="eastAsia" w:ascii="Times New Roman" w:hAnsi="Times New Roman" w:eastAsia="仿宋"/>
                <w:szCs w:val="21"/>
              </w:rPr>
              <w:t>深入开展国控断面所在河流及其支流、县级及以上饮用水水源地所在河流的入河排污口排查，全面排查工矿企业、各级园区、城镇生活污水处理厂等固定污染源，基本完成已查明排污口的溯源，完成7</w:t>
            </w:r>
            <w:r>
              <w:rPr>
                <w:rFonts w:ascii="Times New Roman" w:hAnsi="Times New Roman" w:eastAsia="仿宋"/>
                <w:szCs w:val="21"/>
              </w:rPr>
              <w:t>0%</w:t>
            </w:r>
            <w:r>
              <w:rPr>
                <w:rFonts w:hint="eastAsia" w:ascii="Times New Roman" w:hAnsi="Times New Roman" w:eastAsia="仿宋"/>
                <w:szCs w:val="21"/>
              </w:rPr>
              <w:t>的整治任务</w:t>
            </w:r>
            <w:r>
              <w:rPr>
                <w:rFonts w:ascii="Times New Roman" w:hAnsi="Times New Roman" w:eastAsia="仿宋"/>
                <w:szCs w:val="21"/>
              </w:rPr>
              <w:t>。</w:t>
            </w:r>
          </w:p>
        </w:tc>
        <w:tc>
          <w:tcPr>
            <w:tcW w:w="1103" w:type="dxa"/>
            <w:vAlign w:val="center"/>
          </w:tcPr>
          <w:p w14:paraId="0918F2EC">
            <w:pPr>
              <w:adjustRightInd w:val="0"/>
              <w:snapToGrid w:val="0"/>
              <w:jc w:val="center"/>
              <w:rPr>
                <w:rFonts w:ascii="Times New Roman" w:hAnsi="Times New Roman" w:eastAsia="仿宋"/>
                <w:szCs w:val="21"/>
              </w:rPr>
            </w:pPr>
            <w:r>
              <w:rPr>
                <w:rFonts w:hint="eastAsia" w:ascii="Times New Roman" w:hAnsi="Times New Roman" w:eastAsia="仿宋"/>
                <w:szCs w:val="21"/>
              </w:rPr>
              <w:t>柳北生态环境局</w:t>
            </w:r>
          </w:p>
        </w:tc>
        <w:tc>
          <w:tcPr>
            <w:tcW w:w="1587" w:type="dxa"/>
            <w:vAlign w:val="center"/>
          </w:tcPr>
          <w:p w14:paraId="1D2C0A33">
            <w:pPr>
              <w:adjustRightInd w:val="0"/>
              <w:snapToGrid w:val="0"/>
              <w:jc w:val="center"/>
              <w:rPr>
                <w:rFonts w:ascii="Times New Roman" w:hAnsi="Times New Roman" w:eastAsia="仿宋"/>
                <w:szCs w:val="21"/>
              </w:rPr>
            </w:pPr>
            <w:r>
              <w:rPr>
                <w:rFonts w:hint="eastAsia" w:ascii="Times New Roman" w:hAnsi="Times New Roman" w:eastAsia="仿宋"/>
                <w:szCs w:val="21"/>
              </w:rPr>
              <w:t>区工信局</w:t>
            </w:r>
            <w:r>
              <w:rPr>
                <w:rFonts w:ascii="Times New Roman" w:hAnsi="Times New Roman" w:eastAsia="仿宋"/>
                <w:szCs w:val="21"/>
              </w:rPr>
              <w:t>、</w:t>
            </w:r>
            <w:r>
              <w:rPr>
                <w:rFonts w:hint="eastAsia" w:ascii="Times New Roman" w:hAnsi="Times New Roman" w:eastAsia="仿宋"/>
                <w:szCs w:val="21"/>
              </w:rPr>
              <w:t>住建局</w:t>
            </w:r>
            <w:r>
              <w:rPr>
                <w:rFonts w:ascii="Times New Roman" w:hAnsi="Times New Roman" w:eastAsia="仿宋"/>
                <w:szCs w:val="21"/>
              </w:rPr>
              <w:t>、</w:t>
            </w:r>
            <w:r>
              <w:rPr>
                <w:rFonts w:hint="eastAsia" w:ascii="Times New Roman" w:hAnsi="Times New Roman" w:eastAsia="仿宋"/>
                <w:szCs w:val="21"/>
              </w:rPr>
              <w:t>农业农村局</w:t>
            </w:r>
            <w:r>
              <w:rPr>
                <w:rFonts w:ascii="Times New Roman" w:hAnsi="Times New Roman" w:eastAsia="仿宋"/>
                <w:szCs w:val="21"/>
              </w:rPr>
              <w:t>等</w:t>
            </w:r>
          </w:p>
        </w:tc>
        <w:tc>
          <w:tcPr>
            <w:tcW w:w="1221" w:type="dxa"/>
            <w:vAlign w:val="center"/>
          </w:tcPr>
          <w:p w14:paraId="3D8FFE6D">
            <w:pPr>
              <w:adjustRightInd w:val="0"/>
              <w:snapToGrid w:val="0"/>
              <w:jc w:val="center"/>
              <w:rPr>
                <w:rFonts w:ascii="Times New Roman" w:hAnsi="Times New Roman" w:eastAsia="仿宋"/>
                <w:szCs w:val="21"/>
              </w:rPr>
            </w:pPr>
            <w:r>
              <w:rPr>
                <w:rFonts w:ascii="Times New Roman" w:hAnsi="Times New Roman" w:eastAsia="仿宋"/>
                <w:szCs w:val="21"/>
              </w:rPr>
              <w:t>年底前</w:t>
            </w:r>
          </w:p>
        </w:tc>
      </w:tr>
      <w:tr w14:paraId="4DED8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496" w:type="dxa"/>
            <w:vAlign w:val="center"/>
          </w:tcPr>
          <w:p w14:paraId="6D6BFC35">
            <w:pPr>
              <w:pStyle w:val="14"/>
              <w:numPr>
                <w:ilvl w:val="0"/>
                <w:numId w:val="1"/>
              </w:numPr>
              <w:adjustRightInd w:val="0"/>
              <w:snapToGrid w:val="0"/>
              <w:ind w:left="0" w:firstLine="0" w:firstLineChars="0"/>
              <w:jc w:val="center"/>
              <w:rPr>
                <w:rFonts w:ascii="Times New Roman" w:hAnsi="Times New Roman" w:eastAsia="仿宋"/>
                <w:szCs w:val="21"/>
              </w:rPr>
            </w:pPr>
          </w:p>
        </w:tc>
        <w:tc>
          <w:tcPr>
            <w:tcW w:w="927" w:type="dxa"/>
            <w:vMerge w:val="restart"/>
            <w:vAlign w:val="center"/>
          </w:tcPr>
          <w:p w14:paraId="62B76195">
            <w:pPr>
              <w:adjustRightInd w:val="0"/>
              <w:snapToGrid w:val="0"/>
              <w:jc w:val="center"/>
              <w:rPr>
                <w:rFonts w:ascii="Times New Roman" w:hAnsi="Times New Roman" w:eastAsia="仿宋"/>
                <w:szCs w:val="21"/>
              </w:rPr>
            </w:pPr>
            <w:r>
              <w:rPr>
                <w:rFonts w:hint="eastAsia" w:ascii="Times New Roman" w:hAnsi="Times New Roman" w:eastAsia="仿宋"/>
                <w:szCs w:val="21"/>
              </w:rPr>
              <w:t>深入推进</w:t>
            </w:r>
            <w:r>
              <w:rPr>
                <w:rFonts w:ascii="Times New Roman" w:hAnsi="Times New Roman" w:eastAsia="仿宋"/>
                <w:szCs w:val="21"/>
              </w:rPr>
              <w:t>黑臭水体治理攻坚</w:t>
            </w:r>
          </w:p>
        </w:tc>
        <w:tc>
          <w:tcPr>
            <w:tcW w:w="7911" w:type="dxa"/>
            <w:vAlign w:val="center"/>
          </w:tcPr>
          <w:p w14:paraId="3027735C">
            <w:pPr>
              <w:adjustRightInd w:val="0"/>
              <w:snapToGrid w:val="0"/>
              <w:rPr>
                <w:rFonts w:ascii="Times New Roman" w:hAnsi="Times New Roman" w:eastAsia="仿宋"/>
                <w:szCs w:val="21"/>
              </w:rPr>
            </w:pPr>
            <w:r>
              <w:rPr>
                <w:rFonts w:ascii="Times New Roman" w:hAnsi="Times New Roman" w:eastAsia="仿宋"/>
                <w:szCs w:val="21"/>
              </w:rPr>
              <w:t>加强对城市新增黑臭水体、返黑返臭水体黑臭成因排查、污染治理、生态修复，</w:t>
            </w:r>
            <w:r>
              <w:rPr>
                <w:rFonts w:hint="eastAsia" w:ascii="Times New Roman" w:hAnsi="Times New Roman" w:eastAsia="仿宋"/>
                <w:szCs w:val="21"/>
              </w:rPr>
              <w:t>根据排查情况制定实施整治方案，</w:t>
            </w:r>
            <w:r>
              <w:rPr>
                <w:rFonts w:ascii="Times New Roman" w:hAnsi="Times New Roman" w:eastAsia="仿宋"/>
                <w:szCs w:val="21"/>
              </w:rPr>
              <w:t>巩固城市黑臭水体治理成效，建立防止返黑返臭的长效机制。</w:t>
            </w:r>
          </w:p>
        </w:tc>
        <w:tc>
          <w:tcPr>
            <w:tcW w:w="1103" w:type="dxa"/>
            <w:vAlign w:val="center"/>
          </w:tcPr>
          <w:p w14:paraId="74816F47">
            <w:pPr>
              <w:adjustRightInd w:val="0"/>
              <w:snapToGrid w:val="0"/>
              <w:jc w:val="center"/>
              <w:rPr>
                <w:rFonts w:ascii="Times New Roman" w:hAnsi="Times New Roman" w:eastAsia="仿宋"/>
                <w:szCs w:val="21"/>
              </w:rPr>
            </w:pPr>
            <w:r>
              <w:rPr>
                <w:rFonts w:hint="eastAsia" w:ascii="Times New Roman" w:hAnsi="Times New Roman" w:eastAsia="仿宋"/>
                <w:szCs w:val="21"/>
              </w:rPr>
              <w:t>区住建局</w:t>
            </w:r>
          </w:p>
        </w:tc>
        <w:tc>
          <w:tcPr>
            <w:tcW w:w="1587" w:type="dxa"/>
            <w:vAlign w:val="center"/>
          </w:tcPr>
          <w:p w14:paraId="2496F559">
            <w:pPr>
              <w:adjustRightInd w:val="0"/>
              <w:snapToGrid w:val="0"/>
              <w:jc w:val="center"/>
              <w:rPr>
                <w:rFonts w:ascii="Times New Roman" w:hAnsi="Times New Roman" w:eastAsia="仿宋"/>
                <w:szCs w:val="21"/>
              </w:rPr>
            </w:pPr>
            <w:r>
              <w:rPr>
                <w:rFonts w:hint="eastAsia" w:ascii="Times New Roman" w:hAnsi="Times New Roman" w:eastAsia="仿宋"/>
                <w:szCs w:val="21"/>
              </w:rPr>
              <w:t>柳北生态环境局</w:t>
            </w:r>
            <w:r>
              <w:rPr>
                <w:rFonts w:ascii="Times New Roman" w:hAnsi="Times New Roman" w:eastAsia="仿宋"/>
                <w:szCs w:val="21"/>
              </w:rPr>
              <w:t>、</w:t>
            </w:r>
            <w:r>
              <w:rPr>
                <w:rFonts w:hint="eastAsia" w:ascii="Times New Roman" w:hAnsi="Times New Roman" w:eastAsia="仿宋"/>
                <w:szCs w:val="21"/>
              </w:rPr>
              <w:t>农业农村局</w:t>
            </w:r>
            <w:r>
              <w:rPr>
                <w:rFonts w:ascii="Times New Roman" w:hAnsi="Times New Roman" w:eastAsia="仿宋"/>
                <w:szCs w:val="21"/>
              </w:rPr>
              <w:t>等</w:t>
            </w:r>
          </w:p>
        </w:tc>
        <w:tc>
          <w:tcPr>
            <w:tcW w:w="1221" w:type="dxa"/>
            <w:vAlign w:val="center"/>
          </w:tcPr>
          <w:p w14:paraId="4E4F293A">
            <w:pPr>
              <w:adjustRightInd w:val="0"/>
              <w:snapToGrid w:val="0"/>
              <w:jc w:val="center"/>
              <w:rPr>
                <w:rFonts w:ascii="Times New Roman" w:hAnsi="Times New Roman" w:eastAsia="仿宋"/>
                <w:szCs w:val="21"/>
              </w:rPr>
            </w:pPr>
            <w:r>
              <w:rPr>
                <w:rFonts w:ascii="Times New Roman" w:hAnsi="Times New Roman" w:eastAsia="仿宋"/>
                <w:szCs w:val="21"/>
              </w:rPr>
              <w:t>年底前</w:t>
            </w:r>
          </w:p>
        </w:tc>
      </w:tr>
      <w:tr w14:paraId="5876F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496" w:type="dxa"/>
            <w:vAlign w:val="center"/>
          </w:tcPr>
          <w:p w14:paraId="2BFBCC03">
            <w:pPr>
              <w:pStyle w:val="14"/>
              <w:numPr>
                <w:ilvl w:val="0"/>
                <w:numId w:val="1"/>
              </w:numPr>
              <w:adjustRightInd w:val="0"/>
              <w:snapToGrid w:val="0"/>
              <w:ind w:left="0" w:firstLine="0" w:firstLineChars="0"/>
              <w:jc w:val="center"/>
              <w:rPr>
                <w:rFonts w:ascii="Times New Roman" w:hAnsi="Times New Roman" w:eastAsia="仿宋"/>
                <w:szCs w:val="21"/>
              </w:rPr>
            </w:pPr>
          </w:p>
        </w:tc>
        <w:tc>
          <w:tcPr>
            <w:tcW w:w="927" w:type="dxa"/>
            <w:vMerge w:val="continue"/>
            <w:vAlign w:val="center"/>
          </w:tcPr>
          <w:p w14:paraId="75CE5BF7">
            <w:pPr>
              <w:adjustRightInd w:val="0"/>
              <w:snapToGrid w:val="0"/>
              <w:jc w:val="center"/>
              <w:rPr>
                <w:rFonts w:ascii="Times New Roman" w:hAnsi="Times New Roman" w:eastAsia="仿宋"/>
                <w:szCs w:val="21"/>
              </w:rPr>
            </w:pPr>
          </w:p>
        </w:tc>
        <w:tc>
          <w:tcPr>
            <w:tcW w:w="7911" w:type="dxa"/>
            <w:vAlign w:val="center"/>
          </w:tcPr>
          <w:p w14:paraId="08AAFA83">
            <w:pPr>
              <w:adjustRightInd w:val="0"/>
              <w:snapToGrid w:val="0"/>
              <w:rPr>
                <w:rFonts w:ascii="Times New Roman" w:hAnsi="Times New Roman" w:eastAsia="仿宋"/>
                <w:szCs w:val="21"/>
              </w:rPr>
            </w:pPr>
            <w:r>
              <w:rPr>
                <w:rFonts w:hint="eastAsia" w:ascii="Times New Roman" w:hAnsi="Times New Roman" w:eastAsia="仿宋"/>
                <w:szCs w:val="21"/>
              </w:rPr>
              <w:t>在县级及以上城市建成区、直接影响城市建成区黑臭水体治理成效的城乡结合部，以及城市实际开发建设区域（主要为企事业单位、居民住宅等）范围内，开展黑臭水体整治环境保护专项行动。</w:t>
            </w:r>
          </w:p>
        </w:tc>
        <w:tc>
          <w:tcPr>
            <w:tcW w:w="1103" w:type="dxa"/>
            <w:vAlign w:val="center"/>
          </w:tcPr>
          <w:p w14:paraId="225916BC">
            <w:pPr>
              <w:adjustRightInd w:val="0"/>
              <w:snapToGrid w:val="0"/>
              <w:jc w:val="center"/>
              <w:rPr>
                <w:rFonts w:ascii="Times New Roman" w:hAnsi="Times New Roman" w:eastAsia="仿宋"/>
                <w:szCs w:val="21"/>
              </w:rPr>
            </w:pPr>
            <w:r>
              <w:rPr>
                <w:rFonts w:hint="eastAsia" w:ascii="Times New Roman" w:hAnsi="Times New Roman" w:eastAsia="仿宋"/>
                <w:szCs w:val="21"/>
              </w:rPr>
              <w:t>柳北生态环境局、区住建局</w:t>
            </w:r>
          </w:p>
        </w:tc>
        <w:tc>
          <w:tcPr>
            <w:tcW w:w="1587" w:type="dxa"/>
            <w:vAlign w:val="center"/>
          </w:tcPr>
          <w:p w14:paraId="4EC9E50A">
            <w:pPr>
              <w:adjustRightInd w:val="0"/>
              <w:snapToGrid w:val="0"/>
              <w:jc w:val="center"/>
              <w:rPr>
                <w:rFonts w:ascii="Times New Roman" w:hAnsi="Times New Roman" w:eastAsia="仿宋"/>
                <w:szCs w:val="21"/>
              </w:rPr>
            </w:pPr>
          </w:p>
        </w:tc>
        <w:tc>
          <w:tcPr>
            <w:tcW w:w="1221" w:type="dxa"/>
            <w:vAlign w:val="center"/>
          </w:tcPr>
          <w:p w14:paraId="32649A0F">
            <w:pPr>
              <w:adjustRightInd w:val="0"/>
              <w:snapToGrid w:val="0"/>
              <w:jc w:val="center"/>
              <w:rPr>
                <w:rFonts w:ascii="Times New Roman" w:hAnsi="Times New Roman" w:eastAsia="仿宋"/>
                <w:szCs w:val="21"/>
              </w:rPr>
            </w:pPr>
            <w:r>
              <w:rPr>
                <w:rFonts w:hint="eastAsia" w:ascii="Times New Roman" w:hAnsi="Times New Roman" w:eastAsia="仿宋"/>
                <w:szCs w:val="21"/>
              </w:rPr>
              <w:t>11月底前</w:t>
            </w:r>
          </w:p>
        </w:tc>
      </w:tr>
      <w:tr w14:paraId="67347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6" w:type="dxa"/>
            <w:vAlign w:val="center"/>
          </w:tcPr>
          <w:p w14:paraId="677DA422">
            <w:pPr>
              <w:pStyle w:val="14"/>
              <w:numPr>
                <w:ilvl w:val="0"/>
                <w:numId w:val="1"/>
              </w:numPr>
              <w:adjustRightInd w:val="0"/>
              <w:snapToGrid w:val="0"/>
              <w:ind w:left="0" w:firstLine="0" w:firstLineChars="0"/>
              <w:jc w:val="center"/>
              <w:rPr>
                <w:rFonts w:ascii="Times New Roman" w:hAnsi="Times New Roman" w:eastAsia="仿宋"/>
                <w:szCs w:val="21"/>
              </w:rPr>
            </w:pPr>
          </w:p>
        </w:tc>
        <w:tc>
          <w:tcPr>
            <w:tcW w:w="927" w:type="dxa"/>
            <w:vMerge w:val="restart"/>
            <w:vAlign w:val="center"/>
          </w:tcPr>
          <w:p w14:paraId="5A0EA223">
            <w:pPr>
              <w:adjustRightInd w:val="0"/>
              <w:snapToGrid w:val="0"/>
              <w:jc w:val="center"/>
              <w:rPr>
                <w:rFonts w:ascii="Times New Roman" w:hAnsi="Times New Roman" w:eastAsia="仿宋"/>
                <w:szCs w:val="21"/>
              </w:rPr>
            </w:pPr>
            <w:r>
              <w:rPr>
                <w:rFonts w:ascii="Times New Roman" w:hAnsi="Times New Roman" w:eastAsia="仿宋"/>
                <w:szCs w:val="21"/>
              </w:rPr>
              <w:t>保障饮用水水源安全</w:t>
            </w:r>
          </w:p>
        </w:tc>
        <w:tc>
          <w:tcPr>
            <w:tcW w:w="7911" w:type="dxa"/>
            <w:vAlign w:val="center"/>
          </w:tcPr>
          <w:p w14:paraId="7E6F073B">
            <w:pPr>
              <w:adjustRightInd w:val="0"/>
              <w:snapToGrid w:val="0"/>
              <w:rPr>
                <w:rFonts w:ascii="Times New Roman" w:hAnsi="Times New Roman" w:eastAsia="仿宋"/>
                <w:szCs w:val="21"/>
              </w:rPr>
            </w:pPr>
            <w:r>
              <w:rPr>
                <w:rFonts w:ascii="Times New Roman" w:hAnsi="Times New Roman" w:eastAsia="仿宋"/>
                <w:szCs w:val="21"/>
              </w:rPr>
              <w:t>供水单位应定期监测、检测和评估本行政区域内饮用水水源（</w:t>
            </w:r>
            <w:r>
              <w:rPr>
                <w:rFonts w:hint="eastAsia" w:ascii="Times New Roman" w:hAnsi="Times New Roman" w:eastAsia="仿宋"/>
                <w:szCs w:val="21"/>
              </w:rPr>
              <w:t>柳北生态环境局</w:t>
            </w:r>
            <w:r>
              <w:rPr>
                <w:rFonts w:ascii="Times New Roman" w:hAnsi="Times New Roman" w:eastAsia="仿宋"/>
                <w:szCs w:val="21"/>
              </w:rPr>
              <w:t>牵头）和供水厂出水（</w:t>
            </w:r>
            <w:r>
              <w:rPr>
                <w:rFonts w:hint="eastAsia" w:ascii="Times New Roman" w:hAnsi="Times New Roman" w:eastAsia="仿宋"/>
                <w:szCs w:val="21"/>
              </w:rPr>
              <w:t>区住房城乡建设局</w:t>
            </w:r>
            <w:r>
              <w:rPr>
                <w:rFonts w:ascii="Times New Roman" w:hAnsi="Times New Roman" w:eastAsia="仿宋"/>
                <w:szCs w:val="21"/>
              </w:rPr>
              <w:t>）等饮水安全状况，依法定期向社会公开饮用水水源和供水厂出水水质状况。</w:t>
            </w:r>
          </w:p>
        </w:tc>
        <w:tc>
          <w:tcPr>
            <w:tcW w:w="1103" w:type="dxa"/>
            <w:vAlign w:val="center"/>
          </w:tcPr>
          <w:p w14:paraId="04755F91">
            <w:pPr>
              <w:adjustRightInd w:val="0"/>
              <w:snapToGrid w:val="0"/>
              <w:jc w:val="center"/>
              <w:rPr>
                <w:rFonts w:ascii="Times New Roman" w:hAnsi="Times New Roman" w:eastAsia="仿宋"/>
                <w:szCs w:val="21"/>
              </w:rPr>
            </w:pPr>
            <w:r>
              <w:rPr>
                <w:rFonts w:hint="eastAsia" w:ascii="Times New Roman" w:hAnsi="Times New Roman" w:eastAsia="仿宋"/>
                <w:szCs w:val="21"/>
              </w:rPr>
              <w:t>柳北生态环境局</w:t>
            </w:r>
            <w:r>
              <w:rPr>
                <w:rFonts w:ascii="Times New Roman" w:hAnsi="Times New Roman" w:eastAsia="仿宋"/>
                <w:szCs w:val="21"/>
              </w:rPr>
              <w:t>、</w:t>
            </w:r>
            <w:r>
              <w:rPr>
                <w:rFonts w:hint="eastAsia" w:ascii="Times New Roman" w:hAnsi="Times New Roman" w:eastAsia="仿宋"/>
                <w:szCs w:val="21"/>
              </w:rPr>
              <w:t>区住建局</w:t>
            </w:r>
          </w:p>
        </w:tc>
        <w:tc>
          <w:tcPr>
            <w:tcW w:w="1587" w:type="dxa"/>
            <w:vAlign w:val="center"/>
          </w:tcPr>
          <w:p w14:paraId="25DFFE57">
            <w:pPr>
              <w:adjustRightInd w:val="0"/>
              <w:snapToGrid w:val="0"/>
              <w:jc w:val="center"/>
              <w:rPr>
                <w:rFonts w:ascii="Times New Roman" w:hAnsi="Times New Roman" w:eastAsia="仿宋"/>
                <w:szCs w:val="21"/>
              </w:rPr>
            </w:pPr>
            <w:r>
              <w:rPr>
                <w:rFonts w:hint="eastAsia" w:ascii="Times New Roman" w:hAnsi="Times New Roman" w:eastAsia="仿宋"/>
                <w:szCs w:val="21"/>
              </w:rPr>
              <w:t>区农业农村局</w:t>
            </w:r>
          </w:p>
        </w:tc>
        <w:tc>
          <w:tcPr>
            <w:tcW w:w="1221" w:type="dxa"/>
            <w:vAlign w:val="center"/>
          </w:tcPr>
          <w:p w14:paraId="1D2D2015">
            <w:pPr>
              <w:adjustRightInd w:val="0"/>
              <w:snapToGrid w:val="0"/>
              <w:jc w:val="center"/>
              <w:rPr>
                <w:rFonts w:ascii="Times New Roman" w:hAnsi="Times New Roman" w:eastAsia="仿宋"/>
                <w:szCs w:val="21"/>
              </w:rPr>
            </w:pPr>
            <w:r>
              <w:rPr>
                <w:rFonts w:ascii="Times New Roman" w:hAnsi="Times New Roman" w:eastAsia="仿宋"/>
                <w:szCs w:val="21"/>
              </w:rPr>
              <w:t>全年</w:t>
            </w:r>
          </w:p>
        </w:tc>
      </w:tr>
      <w:tr w14:paraId="21F6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8" w:hRule="atLeast"/>
          <w:jc w:val="center"/>
        </w:trPr>
        <w:tc>
          <w:tcPr>
            <w:tcW w:w="496" w:type="dxa"/>
            <w:vAlign w:val="center"/>
          </w:tcPr>
          <w:p w14:paraId="638F8D0C">
            <w:pPr>
              <w:pStyle w:val="14"/>
              <w:numPr>
                <w:ilvl w:val="0"/>
                <w:numId w:val="1"/>
              </w:numPr>
              <w:adjustRightInd w:val="0"/>
              <w:snapToGrid w:val="0"/>
              <w:ind w:left="0" w:firstLine="0" w:firstLineChars="0"/>
              <w:jc w:val="center"/>
              <w:rPr>
                <w:rFonts w:ascii="Times New Roman" w:hAnsi="Times New Roman" w:eastAsia="仿宋"/>
                <w:szCs w:val="21"/>
              </w:rPr>
            </w:pPr>
          </w:p>
        </w:tc>
        <w:tc>
          <w:tcPr>
            <w:tcW w:w="927" w:type="dxa"/>
            <w:vMerge w:val="continue"/>
            <w:vAlign w:val="center"/>
          </w:tcPr>
          <w:p w14:paraId="1522F17C">
            <w:pPr>
              <w:adjustRightInd w:val="0"/>
              <w:snapToGrid w:val="0"/>
              <w:jc w:val="center"/>
              <w:rPr>
                <w:rFonts w:ascii="Times New Roman" w:hAnsi="Times New Roman" w:eastAsia="仿宋"/>
                <w:szCs w:val="21"/>
              </w:rPr>
            </w:pPr>
          </w:p>
        </w:tc>
        <w:tc>
          <w:tcPr>
            <w:tcW w:w="7911" w:type="dxa"/>
            <w:vAlign w:val="center"/>
          </w:tcPr>
          <w:p w14:paraId="7896D9A4">
            <w:pPr>
              <w:adjustRightInd w:val="0"/>
              <w:snapToGrid w:val="0"/>
              <w:rPr>
                <w:rFonts w:ascii="Times New Roman" w:hAnsi="Times New Roman" w:eastAsia="仿宋"/>
                <w:szCs w:val="21"/>
              </w:rPr>
            </w:pPr>
            <w:r>
              <w:rPr>
                <w:rFonts w:hint="eastAsia" w:ascii="Times New Roman" w:hAnsi="Times New Roman" w:eastAsia="仿宋"/>
                <w:szCs w:val="21"/>
              </w:rPr>
              <w:t>有序推进市级备用水源地建设，持续</w:t>
            </w:r>
            <w:r>
              <w:rPr>
                <w:rFonts w:ascii="Times New Roman" w:hAnsi="Times New Roman" w:eastAsia="仿宋"/>
                <w:szCs w:val="21"/>
              </w:rPr>
              <w:t>加强饮用水水源地规范化建设。加快推进</w:t>
            </w:r>
            <w:r>
              <w:rPr>
                <w:rFonts w:hint="eastAsia" w:ascii="Times New Roman" w:hAnsi="Times New Roman" w:eastAsia="仿宋"/>
                <w:szCs w:val="21"/>
              </w:rPr>
              <w:t>“</w:t>
            </w:r>
            <w:r>
              <w:rPr>
                <w:rFonts w:ascii="Times New Roman" w:hAnsi="Times New Roman" w:eastAsia="仿宋"/>
                <w:szCs w:val="21"/>
              </w:rPr>
              <w:t>千吨万人</w:t>
            </w:r>
            <w:r>
              <w:rPr>
                <w:rFonts w:hint="eastAsia" w:ascii="Times New Roman" w:hAnsi="Times New Roman" w:eastAsia="仿宋"/>
                <w:szCs w:val="21"/>
              </w:rPr>
              <w:t>”</w:t>
            </w:r>
            <w:r>
              <w:rPr>
                <w:rFonts w:ascii="Times New Roman" w:hAnsi="Times New Roman" w:eastAsia="仿宋"/>
                <w:szCs w:val="21"/>
              </w:rPr>
              <w:t>、</w:t>
            </w:r>
            <w:r>
              <w:rPr>
                <w:rFonts w:hint="eastAsia" w:ascii="Times New Roman" w:hAnsi="Times New Roman" w:eastAsia="仿宋"/>
                <w:szCs w:val="21"/>
              </w:rPr>
              <w:t>农村</w:t>
            </w:r>
            <w:r>
              <w:rPr>
                <w:rFonts w:ascii="Times New Roman" w:hAnsi="Times New Roman" w:eastAsia="仿宋"/>
                <w:szCs w:val="21"/>
              </w:rPr>
              <w:t>千人以上饮用水水源地规范化建设</w:t>
            </w:r>
            <w:r>
              <w:rPr>
                <w:rFonts w:hint="eastAsia" w:ascii="Times New Roman" w:hAnsi="Times New Roman" w:eastAsia="仿宋"/>
                <w:szCs w:val="21"/>
              </w:rPr>
              <w:t>，加快完善水质净化消毒设施配套改造，规范设施设备运行管理，确保“千吨万人”饮用水水源地水源达标率不断提升。</w:t>
            </w:r>
          </w:p>
        </w:tc>
        <w:tc>
          <w:tcPr>
            <w:tcW w:w="1103" w:type="dxa"/>
            <w:vAlign w:val="center"/>
          </w:tcPr>
          <w:p w14:paraId="4E28603D">
            <w:pPr>
              <w:adjustRightInd w:val="0"/>
              <w:snapToGrid w:val="0"/>
              <w:jc w:val="center"/>
              <w:rPr>
                <w:rFonts w:ascii="Times New Roman" w:hAnsi="Times New Roman" w:eastAsia="仿宋"/>
                <w:szCs w:val="21"/>
              </w:rPr>
            </w:pPr>
            <w:r>
              <w:rPr>
                <w:rFonts w:hint="eastAsia" w:ascii="Times New Roman" w:hAnsi="Times New Roman" w:eastAsia="仿宋"/>
                <w:szCs w:val="21"/>
              </w:rPr>
              <w:t>柳北生态环境局、区农业农村局、住建局</w:t>
            </w:r>
          </w:p>
        </w:tc>
        <w:tc>
          <w:tcPr>
            <w:tcW w:w="1587" w:type="dxa"/>
            <w:vAlign w:val="center"/>
          </w:tcPr>
          <w:p w14:paraId="7E00E125">
            <w:pPr>
              <w:adjustRightInd w:val="0"/>
              <w:snapToGrid w:val="0"/>
              <w:jc w:val="center"/>
              <w:rPr>
                <w:rFonts w:ascii="Times New Roman" w:hAnsi="Times New Roman" w:eastAsia="仿宋"/>
                <w:szCs w:val="21"/>
              </w:rPr>
            </w:pPr>
            <w:r>
              <w:rPr>
                <w:rFonts w:hint="eastAsia" w:ascii="Times New Roman" w:hAnsi="Times New Roman" w:eastAsia="仿宋"/>
                <w:szCs w:val="21"/>
              </w:rPr>
              <w:t>区卫健局等</w:t>
            </w:r>
          </w:p>
        </w:tc>
        <w:tc>
          <w:tcPr>
            <w:tcW w:w="1221" w:type="dxa"/>
            <w:vAlign w:val="center"/>
          </w:tcPr>
          <w:p w14:paraId="02CA323F">
            <w:pPr>
              <w:adjustRightInd w:val="0"/>
              <w:snapToGrid w:val="0"/>
              <w:jc w:val="center"/>
              <w:rPr>
                <w:rFonts w:ascii="Times New Roman" w:hAnsi="Times New Roman" w:eastAsia="仿宋"/>
                <w:szCs w:val="21"/>
              </w:rPr>
            </w:pPr>
            <w:r>
              <w:rPr>
                <w:rFonts w:ascii="Times New Roman" w:hAnsi="Times New Roman" w:eastAsia="仿宋"/>
                <w:szCs w:val="21"/>
              </w:rPr>
              <w:t>全年</w:t>
            </w:r>
          </w:p>
        </w:tc>
      </w:tr>
      <w:tr w14:paraId="539C3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8" w:hRule="atLeast"/>
          <w:jc w:val="center"/>
        </w:trPr>
        <w:tc>
          <w:tcPr>
            <w:tcW w:w="496" w:type="dxa"/>
            <w:vAlign w:val="center"/>
          </w:tcPr>
          <w:p w14:paraId="7E26BA1D">
            <w:pPr>
              <w:pStyle w:val="14"/>
              <w:numPr>
                <w:ilvl w:val="0"/>
                <w:numId w:val="1"/>
              </w:numPr>
              <w:adjustRightInd w:val="0"/>
              <w:snapToGrid w:val="0"/>
              <w:ind w:left="0" w:firstLine="0" w:firstLineChars="0"/>
              <w:jc w:val="center"/>
              <w:rPr>
                <w:rFonts w:ascii="Times New Roman" w:hAnsi="Times New Roman" w:eastAsia="仿宋"/>
                <w:szCs w:val="21"/>
              </w:rPr>
            </w:pPr>
          </w:p>
        </w:tc>
        <w:tc>
          <w:tcPr>
            <w:tcW w:w="927" w:type="dxa"/>
            <w:vMerge w:val="continue"/>
            <w:vAlign w:val="center"/>
          </w:tcPr>
          <w:p w14:paraId="2EBEF933">
            <w:pPr>
              <w:adjustRightInd w:val="0"/>
              <w:snapToGrid w:val="0"/>
              <w:jc w:val="center"/>
              <w:rPr>
                <w:rFonts w:ascii="Times New Roman" w:hAnsi="Times New Roman" w:eastAsia="仿宋"/>
                <w:szCs w:val="21"/>
              </w:rPr>
            </w:pPr>
          </w:p>
        </w:tc>
        <w:tc>
          <w:tcPr>
            <w:tcW w:w="7911" w:type="dxa"/>
            <w:vAlign w:val="center"/>
          </w:tcPr>
          <w:p w14:paraId="6F6AED5F">
            <w:pPr>
              <w:adjustRightInd w:val="0"/>
              <w:snapToGrid w:val="0"/>
              <w:rPr>
                <w:rFonts w:ascii="Times New Roman" w:hAnsi="Times New Roman" w:eastAsia="仿宋"/>
                <w:szCs w:val="21"/>
              </w:rPr>
            </w:pPr>
            <w:r>
              <w:rPr>
                <w:rFonts w:hint="eastAsia" w:ascii="Times New Roman" w:hAnsi="Times New Roman" w:eastAsia="仿宋"/>
                <w:szCs w:val="21"/>
              </w:rPr>
              <w:t>采用自查、区级核查等方式，持续开展饮用水水源地环境问题排查整治，加快推动环境问题整改。</w:t>
            </w:r>
          </w:p>
        </w:tc>
        <w:tc>
          <w:tcPr>
            <w:tcW w:w="1103" w:type="dxa"/>
            <w:vAlign w:val="center"/>
          </w:tcPr>
          <w:p w14:paraId="7421392A">
            <w:pPr>
              <w:adjustRightInd w:val="0"/>
              <w:snapToGrid w:val="0"/>
              <w:jc w:val="center"/>
              <w:rPr>
                <w:rFonts w:ascii="Times New Roman" w:hAnsi="Times New Roman" w:eastAsia="仿宋"/>
                <w:szCs w:val="21"/>
              </w:rPr>
            </w:pPr>
            <w:r>
              <w:rPr>
                <w:rFonts w:hint="eastAsia" w:ascii="Times New Roman" w:hAnsi="Times New Roman" w:eastAsia="仿宋"/>
                <w:szCs w:val="21"/>
              </w:rPr>
              <w:t>柳北生态环境局</w:t>
            </w:r>
          </w:p>
        </w:tc>
        <w:tc>
          <w:tcPr>
            <w:tcW w:w="1587" w:type="dxa"/>
            <w:vAlign w:val="center"/>
          </w:tcPr>
          <w:p w14:paraId="399AF093">
            <w:pPr>
              <w:adjustRightInd w:val="0"/>
              <w:snapToGrid w:val="0"/>
              <w:jc w:val="center"/>
              <w:rPr>
                <w:rFonts w:ascii="Times New Roman" w:hAnsi="Times New Roman" w:eastAsia="仿宋"/>
                <w:szCs w:val="21"/>
              </w:rPr>
            </w:pPr>
            <w:r>
              <w:rPr>
                <w:rFonts w:hint="eastAsia" w:ascii="Times New Roman" w:hAnsi="Times New Roman" w:eastAsia="仿宋"/>
                <w:szCs w:val="21"/>
              </w:rPr>
              <w:t>区农业农村局、住建局、交通运输局等</w:t>
            </w:r>
          </w:p>
        </w:tc>
        <w:tc>
          <w:tcPr>
            <w:tcW w:w="1221" w:type="dxa"/>
            <w:vAlign w:val="center"/>
          </w:tcPr>
          <w:p w14:paraId="080C1C09">
            <w:pPr>
              <w:adjustRightInd w:val="0"/>
              <w:snapToGrid w:val="0"/>
              <w:jc w:val="center"/>
              <w:rPr>
                <w:rFonts w:ascii="Times New Roman" w:hAnsi="Times New Roman" w:eastAsia="仿宋"/>
                <w:szCs w:val="21"/>
              </w:rPr>
            </w:pPr>
            <w:r>
              <w:rPr>
                <w:rFonts w:ascii="Times New Roman" w:hAnsi="Times New Roman" w:eastAsia="仿宋"/>
                <w:szCs w:val="21"/>
              </w:rPr>
              <w:t>全年</w:t>
            </w:r>
          </w:p>
        </w:tc>
      </w:tr>
      <w:tr w14:paraId="60FD2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6" w:type="dxa"/>
            <w:vAlign w:val="center"/>
          </w:tcPr>
          <w:p w14:paraId="2AE66CD0">
            <w:pPr>
              <w:pStyle w:val="14"/>
              <w:numPr>
                <w:ilvl w:val="0"/>
                <w:numId w:val="1"/>
              </w:numPr>
              <w:adjustRightInd w:val="0"/>
              <w:snapToGrid w:val="0"/>
              <w:ind w:left="0" w:firstLine="0" w:firstLineChars="0"/>
              <w:jc w:val="center"/>
              <w:rPr>
                <w:rFonts w:ascii="Times New Roman" w:hAnsi="Times New Roman" w:eastAsia="仿宋"/>
                <w:szCs w:val="21"/>
              </w:rPr>
            </w:pPr>
          </w:p>
        </w:tc>
        <w:tc>
          <w:tcPr>
            <w:tcW w:w="927" w:type="dxa"/>
            <w:vMerge w:val="continue"/>
            <w:vAlign w:val="center"/>
          </w:tcPr>
          <w:p w14:paraId="64E91F02">
            <w:pPr>
              <w:adjustRightInd w:val="0"/>
              <w:snapToGrid w:val="0"/>
              <w:jc w:val="center"/>
              <w:rPr>
                <w:rFonts w:ascii="Times New Roman" w:hAnsi="Times New Roman" w:eastAsia="仿宋"/>
                <w:szCs w:val="21"/>
              </w:rPr>
            </w:pPr>
          </w:p>
        </w:tc>
        <w:tc>
          <w:tcPr>
            <w:tcW w:w="7911" w:type="dxa"/>
            <w:vAlign w:val="center"/>
          </w:tcPr>
          <w:p w14:paraId="5E577973">
            <w:pPr>
              <w:adjustRightInd w:val="0"/>
              <w:snapToGrid w:val="0"/>
              <w:rPr>
                <w:rFonts w:ascii="Times New Roman" w:hAnsi="Times New Roman" w:eastAsia="仿宋"/>
                <w:szCs w:val="21"/>
              </w:rPr>
            </w:pPr>
            <w:r>
              <w:rPr>
                <w:rFonts w:ascii="Times New Roman" w:hAnsi="Times New Roman" w:eastAsia="仿宋"/>
                <w:szCs w:val="21"/>
              </w:rPr>
              <w:t>开展全</w:t>
            </w:r>
            <w:r>
              <w:rPr>
                <w:rFonts w:hint="eastAsia" w:ascii="Times New Roman" w:hAnsi="Times New Roman" w:eastAsia="仿宋"/>
                <w:szCs w:val="21"/>
              </w:rPr>
              <w:t>市</w:t>
            </w:r>
            <w:r>
              <w:rPr>
                <w:rFonts w:ascii="Times New Roman" w:hAnsi="Times New Roman" w:eastAsia="仿宋"/>
                <w:szCs w:val="21"/>
              </w:rPr>
              <w:t>集中式饮用水水源地基础信息调查和环境状况评估，定期评估区域流域水源地管理状况。</w:t>
            </w:r>
          </w:p>
        </w:tc>
        <w:tc>
          <w:tcPr>
            <w:tcW w:w="1103" w:type="dxa"/>
            <w:vAlign w:val="center"/>
          </w:tcPr>
          <w:p w14:paraId="5CDB15EE">
            <w:pPr>
              <w:adjustRightInd w:val="0"/>
              <w:snapToGrid w:val="0"/>
              <w:jc w:val="center"/>
              <w:rPr>
                <w:rFonts w:ascii="Times New Roman" w:hAnsi="Times New Roman" w:eastAsia="仿宋"/>
                <w:szCs w:val="21"/>
              </w:rPr>
            </w:pPr>
            <w:r>
              <w:rPr>
                <w:rFonts w:hint="eastAsia" w:ascii="Times New Roman" w:hAnsi="Times New Roman" w:eastAsia="仿宋"/>
                <w:szCs w:val="21"/>
              </w:rPr>
              <w:t>柳北生态环境局</w:t>
            </w:r>
          </w:p>
        </w:tc>
        <w:tc>
          <w:tcPr>
            <w:tcW w:w="1587" w:type="dxa"/>
            <w:vAlign w:val="center"/>
          </w:tcPr>
          <w:p w14:paraId="5BE52D8A">
            <w:pPr>
              <w:adjustRightInd w:val="0"/>
              <w:snapToGrid w:val="0"/>
              <w:jc w:val="center"/>
              <w:rPr>
                <w:rFonts w:ascii="Times New Roman" w:hAnsi="Times New Roman" w:eastAsia="仿宋"/>
                <w:szCs w:val="21"/>
              </w:rPr>
            </w:pPr>
            <w:r>
              <w:rPr>
                <w:rFonts w:hint="eastAsia" w:ascii="Times New Roman" w:hAnsi="Times New Roman" w:eastAsia="仿宋"/>
                <w:szCs w:val="21"/>
              </w:rPr>
              <w:t>区农业农村局</w:t>
            </w:r>
          </w:p>
        </w:tc>
        <w:tc>
          <w:tcPr>
            <w:tcW w:w="1221" w:type="dxa"/>
            <w:vAlign w:val="center"/>
          </w:tcPr>
          <w:p w14:paraId="0210FE6C">
            <w:pPr>
              <w:adjustRightInd w:val="0"/>
              <w:snapToGrid w:val="0"/>
              <w:jc w:val="center"/>
              <w:rPr>
                <w:rFonts w:ascii="Times New Roman" w:hAnsi="Times New Roman" w:eastAsia="仿宋"/>
                <w:szCs w:val="21"/>
              </w:rPr>
            </w:pPr>
            <w:r>
              <w:rPr>
                <w:rFonts w:ascii="Times New Roman" w:hAnsi="Times New Roman" w:eastAsia="仿宋"/>
                <w:szCs w:val="21"/>
              </w:rPr>
              <w:t>全年</w:t>
            </w:r>
          </w:p>
        </w:tc>
      </w:tr>
      <w:tr w14:paraId="0F4A5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6" w:type="dxa"/>
            <w:vAlign w:val="center"/>
          </w:tcPr>
          <w:p w14:paraId="6C0C9469">
            <w:pPr>
              <w:pStyle w:val="14"/>
              <w:numPr>
                <w:ilvl w:val="0"/>
                <w:numId w:val="1"/>
              </w:numPr>
              <w:adjustRightInd w:val="0"/>
              <w:snapToGrid w:val="0"/>
              <w:ind w:left="0" w:firstLine="0" w:firstLineChars="0"/>
              <w:jc w:val="center"/>
              <w:rPr>
                <w:rFonts w:ascii="Times New Roman" w:hAnsi="Times New Roman" w:eastAsia="仿宋"/>
                <w:szCs w:val="21"/>
              </w:rPr>
            </w:pPr>
          </w:p>
        </w:tc>
        <w:tc>
          <w:tcPr>
            <w:tcW w:w="927" w:type="dxa"/>
            <w:vAlign w:val="center"/>
          </w:tcPr>
          <w:p w14:paraId="39A65F28">
            <w:pPr>
              <w:adjustRightInd w:val="0"/>
              <w:snapToGrid w:val="0"/>
              <w:jc w:val="center"/>
              <w:rPr>
                <w:rFonts w:ascii="Times New Roman" w:hAnsi="Times New Roman" w:eastAsia="仿宋"/>
                <w:szCs w:val="21"/>
              </w:rPr>
            </w:pPr>
            <w:r>
              <w:rPr>
                <w:rFonts w:ascii="Times New Roman" w:hAnsi="Times New Roman" w:eastAsia="仿宋"/>
                <w:szCs w:val="21"/>
              </w:rPr>
              <w:t>开展水生态监测和评</w:t>
            </w:r>
            <w:r>
              <w:rPr>
                <w:rFonts w:hint="eastAsia" w:ascii="Times New Roman" w:hAnsi="Times New Roman" w:eastAsia="仿宋"/>
                <w:szCs w:val="21"/>
              </w:rPr>
              <w:t>估</w:t>
            </w:r>
          </w:p>
        </w:tc>
        <w:tc>
          <w:tcPr>
            <w:tcW w:w="7911" w:type="dxa"/>
            <w:vAlign w:val="center"/>
          </w:tcPr>
          <w:p w14:paraId="3E9D414C">
            <w:pPr>
              <w:adjustRightInd w:val="0"/>
              <w:snapToGrid w:val="0"/>
              <w:rPr>
                <w:rFonts w:ascii="Times New Roman" w:hAnsi="Times New Roman" w:eastAsia="仿宋"/>
                <w:szCs w:val="21"/>
              </w:rPr>
            </w:pPr>
            <w:r>
              <w:rPr>
                <w:rFonts w:ascii="Times New Roman" w:hAnsi="Times New Roman" w:eastAsia="仿宋"/>
                <w:szCs w:val="21"/>
              </w:rPr>
              <w:t>积极开展重点湖库、河流水生态健康状况调查评估和水生生物多样性指标监测。</w:t>
            </w:r>
          </w:p>
        </w:tc>
        <w:tc>
          <w:tcPr>
            <w:tcW w:w="1103" w:type="dxa"/>
            <w:vAlign w:val="center"/>
          </w:tcPr>
          <w:p w14:paraId="31DECA31">
            <w:pPr>
              <w:adjustRightInd w:val="0"/>
              <w:snapToGrid w:val="0"/>
              <w:jc w:val="center"/>
              <w:rPr>
                <w:rFonts w:ascii="Times New Roman" w:hAnsi="Times New Roman" w:eastAsia="仿宋"/>
                <w:szCs w:val="21"/>
              </w:rPr>
            </w:pPr>
            <w:r>
              <w:rPr>
                <w:rFonts w:hint="eastAsia" w:ascii="Times New Roman" w:hAnsi="Times New Roman" w:eastAsia="仿宋"/>
                <w:szCs w:val="21"/>
              </w:rPr>
              <w:t>柳北生态环境局</w:t>
            </w:r>
            <w:r>
              <w:rPr>
                <w:rFonts w:ascii="Times New Roman" w:hAnsi="Times New Roman" w:eastAsia="仿宋"/>
                <w:szCs w:val="21"/>
              </w:rPr>
              <w:t>、</w:t>
            </w:r>
            <w:r>
              <w:rPr>
                <w:rFonts w:hint="eastAsia" w:ascii="Times New Roman" w:hAnsi="Times New Roman" w:eastAsia="仿宋"/>
                <w:szCs w:val="21"/>
              </w:rPr>
              <w:t>区农业农村局</w:t>
            </w:r>
          </w:p>
        </w:tc>
        <w:tc>
          <w:tcPr>
            <w:tcW w:w="1587" w:type="dxa"/>
            <w:vAlign w:val="center"/>
          </w:tcPr>
          <w:p w14:paraId="4AFF7B83">
            <w:pPr>
              <w:adjustRightInd w:val="0"/>
              <w:snapToGrid w:val="0"/>
              <w:jc w:val="center"/>
              <w:rPr>
                <w:rFonts w:ascii="Times New Roman" w:hAnsi="Times New Roman" w:eastAsia="仿宋"/>
                <w:szCs w:val="21"/>
              </w:rPr>
            </w:pPr>
          </w:p>
        </w:tc>
        <w:tc>
          <w:tcPr>
            <w:tcW w:w="1221" w:type="dxa"/>
            <w:vAlign w:val="center"/>
          </w:tcPr>
          <w:p w14:paraId="463235E5">
            <w:pPr>
              <w:adjustRightInd w:val="0"/>
              <w:snapToGrid w:val="0"/>
              <w:jc w:val="center"/>
              <w:rPr>
                <w:rFonts w:ascii="Times New Roman" w:hAnsi="Times New Roman" w:eastAsia="仿宋"/>
                <w:szCs w:val="21"/>
              </w:rPr>
            </w:pPr>
            <w:r>
              <w:rPr>
                <w:rFonts w:ascii="Times New Roman" w:hAnsi="Times New Roman" w:eastAsia="仿宋"/>
                <w:szCs w:val="21"/>
              </w:rPr>
              <w:t>全年</w:t>
            </w:r>
          </w:p>
        </w:tc>
      </w:tr>
      <w:tr w14:paraId="09279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6" w:type="dxa"/>
            <w:vAlign w:val="center"/>
          </w:tcPr>
          <w:p w14:paraId="32B25C83">
            <w:pPr>
              <w:pStyle w:val="14"/>
              <w:numPr>
                <w:ilvl w:val="0"/>
                <w:numId w:val="1"/>
              </w:numPr>
              <w:adjustRightInd w:val="0"/>
              <w:snapToGrid w:val="0"/>
              <w:ind w:left="0" w:firstLine="0" w:firstLineChars="0"/>
              <w:jc w:val="center"/>
              <w:rPr>
                <w:rFonts w:ascii="Times New Roman" w:hAnsi="Times New Roman" w:eastAsia="仿宋"/>
                <w:szCs w:val="21"/>
              </w:rPr>
            </w:pPr>
            <w:bookmarkStart w:id="0" w:name="三水资源"/>
          </w:p>
        </w:tc>
        <w:tc>
          <w:tcPr>
            <w:tcW w:w="927" w:type="dxa"/>
            <w:vAlign w:val="center"/>
          </w:tcPr>
          <w:p w14:paraId="7F93EEC5">
            <w:pPr>
              <w:adjustRightInd w:val="0"/>
              <w:snapToGrid w:val="0"/>
              <w:jc w:val="center"/>
              <w:rPr>
                <w:rFonts w:ascii="Times New Roman" w:hAnsi="Times New Roman" w:eastAsia="仿宋"/>
                <w:szCs w:val="21"/>
              </w:rPr>
            </w:pPr>
            <w:r>
              <w:rPr>
                <w:rFonts w:hint="eastAsia" w:ascii="Times New Roman" w:hAnsi="Times New Roman" w:eastAsia="仿宋"/>
                <w:szCs w:val="21"/>
              </w:rPr>
              <w:t>推进美丽河湖建设</w:t>
            </w:r>
          </w:p>
        </w:tc>
        <w:tc>
          <w:tcPr>
            <w:tcW w:w="7911" w:type="dxa"/>
            <w:vAlign w:val="center"/>
          </w:tcPr>
          <w:p w14:paraId="693BEBF5">
            <w:pPr>
              <w:adjustRightInd w:val="0"/>
              <w:snapToGrid w:val="0"/>
              <w:rPr>
                <w:rFonts w:ascii="Times New Roman" w:hAnsi="Times New Roman" w:eastAsia="仿宋"/>
                <w:szCs w:val="21"/>
              </w:rPr>
            </w:pPr>
            <w:r>
              <w:rPr>
                <w:rFonts w:hint="eastAsia" w:ascii="Times New Roman" w:hAnsi="Times New Roman" w:eastAsia="仿宋"/>
                <w:szCs w:val="21"/>
              </w:rPr>
              <w:t>有序推进美丽河湖保护与建设，按照国家和自治区美丽河湖保护与建设清单以及评估体系要求，打造美丽河湖优秀典范。</w:t>
            </w:r>
          </w:p>
        </w:tc>
        <w:tc>
          <w:tcPr>
            <w:tcW w:w="1103" w:type="dxa"/>
            <w:vAlign w:val="center"/>
          </w:tcPr>
          <w:p w14:paraId="3AD80187">
            <w:pPr>
              <w:adjustRightInd w:val="0"/>
              <w:snapToGrid w:val="0"/>
              <w:jc w:val="center"/>
              <w:rPr>
                <w:rFonts w:ascii="Times New Roman" w:hAnsi="Times New Roman" w:eastAsia="仿宋"/>
                <w:szCs w:val="21"/>
              </w:rPr>
            </w:pPr>
            <w:r>
              <w:rPr>
                <w:rFonts w:hint="eastAsia" w:ascii="Times New Roman" w:hAnsi="Times New Roman" w:eastAsia="仿宋"/>
                <w:szCs w:val="21"/>
              </w:rPr>
              <w:t>柳北生态环境局</w:t>
            </w:r>
          </w:p>
        </w:tc>
        <w:tc>
          <w:tcPr>
            <w:tcW w:w="1587" w:type="dxa"/>
            <w:vAlign w:val="center"/>
          </w:tcPr>
          <w:p w14:paraId="0BBF64A0">
            <w:pPr>
              <w:adjustRightInd w:val="0"/>
              <w:snapToGrid w:val="0"/>
              <w:jc w:val="center"/>
              <w:rPr>
                <w:rFonts w:ascii="Times New Roman" w:hAnsi="Times New Roman" w:eastAsia="仿宋"/>
                <w:szCs w:val="21"/>
              </w:rPr>
            </w:pPr>
            <w:r>
              <w:rPr>
                <w:rFonts w:hint="eastAsia" w:ascii="Times New Roman" w:hAnsi="Times New Roman" w:eastAsia="仿宋"/>
                <w:szCs w:val="21"/>
              </w:rPr>
              <w:t>区农业农村局、住建局等</w:t>
            </w:r>
          </w:p>
        </w:tc>
        <w:tc>
          <w:tcPr>
            <w:tcW w:w="1221" w:type="dxa"/>
            <w:vAlign w:val="center"/>
          </w:tcPr>
          <w:p w14:paraId="4883F3AA">
            <w:pPr>
              <w:adjustRightInd w:val="0"/>
              <w:snapToGrid w:val="0"/>
              <w:jc w:val="center"/>
              <w:rPr>
                <w:rFonts w:ascii="Times New Roman" w:hAnsi="Times New Roman" w:eastAsia="仿宋"/>
                <w:szCs w:val="21"/>
              </w:rPr>
            </w:pPr>
            <w:r>
              <w:rPr>
                <w:rFonts w:ascii="Times New Roman" w:hAnsi="Times New Roman" w:eastAsia="仿宋"/>
                <w:szCs w:val="21"/>
              </w:rPr>
              <w:t>全年</w:t>
            </w:r>
          </w:p>
        </w:tc>
      </w:tr>
      <w:bookmarkEnd w:id="0"/>
      <w:tr w14:paraId="6B74B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6" w:type="dxa"/>
            <w:vAlign w:val="center"/>
          </w:tcPr>
          <w:p w14:paraId="4F659120">
            <w:pPr>
              <w:pStyle w:val="14"/>
              <w:numPr>
                <w:ilvl w:val="0"/>
                <w:numId w:val="1"/>
              </w:numPr>
              <w:adjustRightInd w:val="0"/>
              <w:snapToGrid w:val="0"/>
              <w:ind w:left="0" w:firstLine="0" w:firstLineChars="0"/>
              <w:jc w:val="center"/>
              <w:rPr>
                <w:rFonts w:ascii="Times New Roman" w:hAnsi="Times New Roman" w:eastAsia="仿宋"/>
                <w:szCs w:val="21"/>
              </w:rPr>
            </w:pPr>
          </w:p>
        </w:tc>
        <w:tc>
          <w:tcPr>
            <w:tcW w:w="927" w:type="dxa"/>
            <w:vAlign w:val="center"/>
          </w:tcPr>
          <w:p w14:paraId="067D4DE6">
            <w:pPr>
              <w:adjustRightInd w:val="0"/>
              <w:snapToGrid w:val="0"/>
              <w:jc w:val="center"/>
              <w:rPr>
                <w:rFonts w:ascii="Times New Roman" w:hAnsi="Times New Roman" w:eastAsia="仿宋"/>
                <w:szCs w:val="21"/>
              </w:rPr>
            </w:pPr>
            <w:r>
              <w:rPr>
                <w:rFonts w:ascii="Times New Roman" w:hAnsi="Times New Roman" w:eastAsia="仿宋"/>
                <w:szCs w:val="21"/>
              </w:rPr>
              <w:t>控制用水总量</w:t>
            </w:r>
          </w:p>
        </w:tc>
        <w:tc>
          <w:tcPr>
            <w:tcW w:w="7911" w:type="dxa"/>
            <w:vAlign w:val="center"/>
          </w:tcPr>
          <w:p w14:paraId="102218CB">
            <w:pPr>
              <w:adjustRightInd w:val="0"/>
              <w:snapToGrid w:val="0"/>
              <w:rPr>
                <w:rFonts w:ascii="Times New Roman" w:hAnsi="Times New Roman" w:eastAsia="仿宋"/>
                <w:szCs w:val="21"/>
              </w:rPr>
            </w:pPr>
            <w:r>
              <w:rPr>
                <w:rFonts w:ascii="Times New Roman" w:hAnsi="Times New Roman" w:eastAsia="仿宋"/>
                <w:szCs w:val="21"/>
              </w:rPr>
              <w:t>实行最严格水资源管理制度，到202</w:t>
            </w:r>
            <w:r>
              <w:rPr>
                <w:rFonts w:hint="eastAsia" w:ascii="Times New Roman" w:hAnsi="Times New Roman" w:eastAsia="仿宋"/>
                <w:szCs w:val="21"/>
              </w:rPr>
              <w:t>4</w:t>
            </w:r>
            <w:r>
              <w:rPr>
                <w:rFonts w:ascii="Times New Roman" w:hAnsi="Times New Roman" w:eastAsia="仿宋"/>
                <w:szCs w:val="21"/>
              </w:rPr>
              <w:t>年</w:t>
            </w:r>
            <w:r>
              <w:rPr>
                <w:rFonts w:hint="eastAsia" w:ascii="Times New Roman" w:hAnsi="Times New Roman" w:eastAsia="仿宋"/>
                <w:szCs w:val="21"/>
              </w:rPr>
              <w:t>底</w:t>
            </w:r>
            <w:r>
              <w:rPr>
                <w:rFonts w:ascii="Times New Roman" w:hAnsi="Times New Roman" w:eastAsia="仿宋"/>
                <w:szCs w:val="21"/>
              </w:rPr>
              <w:t>，全</w:t>
            </w:r>
            <w:r>
              <w:rPr>
                <w:rFonts w:hint="eastAsia" w:ascii="Times New Roman" w:hAnsi="Times New Roman" w:eastAsia="仿宋"/>
                <w:szCs w:val="21"/>
              </w:rPr>
              <w:t>区</w:t>
            </w:r>
            <w:r>
              <w:rPr>
                <w:rFonts w:ascii="Times New Roman" w:hAnsi="Times New Roman" w:eastAsia="仿宋"/>
                <w:szCs w:val="21"/>
              </w:rPr>
              <w:t>用水总量控制在</w:t>
            </w:r>
            <w:r>
              <w:rPr>
                <w:rFonts w:hint="eastAsia" w:ascii="Times New Roman" w:hAnsi="Times New Roman" w:eastAsia="仿宋"/>
                <w:szCs w:val="21"/>
              </w:rPr>
              <w:t>2.25</w:t>
            </w:r>
            <w:r>
              <w:rPr>
                <w:rFonts w:ascii="Times New Roman" w:hAnsi="Times New Roman" w:eastAsia="仿宋"/>
                <w:szCs w:val="21"/>
              </w:rPr>
              <w:t>亿立方米以内。</w:t>
            </w:r>
          </w:p>
        </w:tc>
        <w:tc>
          <w:tcPr>
            <w:tcW w:w="1103" w:type="dxa"/>
            <w:vAlign w:val="center"/>
          </w:tcPr>
          <w:p w14:paraId="071DEBFB">
            <w:pPr>
              <w:adjustRightInd w:val="0"/>
              <w:snapToGrid w:val="0"/>
              <w:jc w:val="center"/>
              <w:rPr>
                <w:rFonts w:ascii="Times New Roman" w:hAnsi="Times New Roman" w:eastAsia="仿宋"/>
                <w:szCs w:val="21"/>
              </w:rPr>
            </w:pPr>
            <w:r>
              <w:rPr>
                <w:rFonts w:hint="eastAsia" w:ascii="Times New Roman" w:hAnsi="Times New Roman" w:eastAsia="仿宋"/>
                <w:szCs w:val="21"/>
              </w:rPr>
              <w:t>区农业农村局</w:t>
            </w:r>
          </w:p>
        </w:tc>
        <w:tc>
          <w:tcPr>
            <w:tcW w:w="1587" w:type="dxa"/>
            <w:vAlign w:val="center"/>
          </w:tcPr>
          <w:p w14:paraId="21F2B38F">
            <w:pPr>
              <w:adjustRightInd w:val="0"/>
              <w:snapToGrid w:val="0"/>
              <w:jc w:val="center"/>
              <w:rPr>
                <w:rFonts w:ascii="Times New Roman" w:hAnsi="Times New Roman" w:eastAsia="仿宋"/>
                <w:szCs w:val="21"/>
              </w:rPr>
            </w:pPr>
            <w:r>
              <w:rPr>
                <w:rFonts w:hint="eastAsia" w:ascii="Times New Roman" w:hAnsi="Times New Roman" w:eastAsia="仿宋"/>
                <w:szCs w:val="21"/>
              </w:rPr>
              <w:t>区发改局</w:t>
            </w:r>
            <w:r>
              <w:rPr>
                <w:rFonts w:ascii="Times New Roman" w:hAnsi="Times New Roman" w:eastAsia="仿宋"/>
                <w:szCs w:val="21"/>
              </w:rPr>
              <w:t>、</w:t>
            </w:r>
            <w:r>
              <w:rPr>
                <w:rFonts w:hint="eastAsia" w:ascii="Times New Roman" w:hAnsi="Times New Roman" w:eastAsia="仿宋"/>
                <w:szCs w:val="21"/>
              </w:rPr>
              <w:t>工信局</w:t>
            </w:r>
            <w:r>
              <w:rPr>
                <w:rFonts w:ascii="Times New Roman" w:hAnsi="Times New Roman" w:eastAsia="仿宋"/>
                <w:szCs w:val="21"/>
              </w:rPr>
              <w:t>、</w:t>
            </w:r>
            <w:r>
              <w:rPr>
                <w:rFonts w:hint="eastAsia" w:ascii="Times New Roman" w:hAnsi="Times New Roman" w:eastAsia="仿宋"/>
                <w:szCs w:val="21"/>
              </w:rPr>
              <w:t>住建局</w:t>
            </w:r>
            <w:r>
              <w:rPr>
                <w:rFonts w:ascii="Times New Roman" w:hAnsi="Times New Roman" w:eastAsia="仿宋"/>
                <w:szCs w:val="21"/>
              </w:rPr>
              <w:t>等</w:t>
            </w:r>
          </w:p>
        </w:tc>
        <w:tc>
          <w:tcPr>
            <w:tcW w:w="1221" w:type="dxa"/>
            <w:vAlign w:val="center"/>
          </w:tcPr>
          <w:p w14:paraId="76DF3157">
            <w:pPr>
              <w:adjustRightInd w:val="0"/>
              <w:snapToGrid w:val="0"/>
              <w:jc w:val="center"/>
              <w:rPr>
                <w:rFonts w:ascii="Times New Roman" w:hAnsi="Times New Roman" w:eastAsia="仿宋"/>
                <w:szCs w:val="21"/>
              </w:rPr>
            </w:pPr>
            <w:r>
              <w:rPr>
                <w:rFonts w:hint="eastAsia" w:ascii="Times New Roman" w:hAnsi="Times New Roman" w:eastAsia="仿宋"/>
                <w:szCs w:val="21"/>
              </w:rPr>
              <w:t>全年</w:t>
            </w:r>
          </w:p>
        </w:tc>
      </w:tr>
      <w:tr w14:paraId="4A418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6" w:type="dxa"/>
            <w:vAlign w:val="center"/>
          </w:tcPr>
          <w:p w14:paraId="78F1FC84">
            <w:pPr>
              <w:pStyle w:val="14"/>
              <w:numPr>
                <w:ilvl w:val="0"/>
                <w:numId w:val="1"/>
              </w:numPr>
              <w:adjustRightInd w:val="0"/>
              <w:snapToGrid w:val="0"/>
              <w:ind w:left="0" w:firstLine="0" w:firstLineChars="0"/>
              <w:jc w:val="center"/>
              <w:rPr>
                <w:rFonts w:ascii="Times New Roman" w:hAnsi="Times New Roman" w:eastAsia="仿宋"/>
                <w:szCs w:val="21"/>
              </w:rPr>
            </w:pPr>
          </w:p>
        </w:tc>
        <w:tc>
          <w:tcPr>
            <w:tcW w:w="927" w:type="dxa"/>
            <w:vAlign w:val="center"/>
          </w:tcPr>
          <w:p w14:paraId="767155CD">
            <w:pPr>
              <w:adjustRightInd w:val="0"/>
              <w:snapToGrid w:val="0"/>
              <w:jc w:val="center"/>
              <w:rPr>
                <w:rFonts w:ascii="Times New Roman" w:hAnsi="Times New Roman" w:eastAsia="仿宋"/>
                <w:szCs w:val="21"/>
              </w:rPr>
            </w:pPr>
            <w:r>
              <w:rPr>
                <w:rFonts w:ascii="Times New Roman" w:hAnsi="Times New Roman" w:eastAsia="仿宋"/>
                <w:szCs w:val="21"/>
              </w:rPr>
              <w:t>强化用水定额管理</w:t>
            </w:r>
          </w:p>
        </w:tc>
        <w:tc>
          <w:tcPr>
            <w:tcW w:w="7911" w:type="dxa"/>
            <w:vAlign w:val="center"/>
          </w:tcPr>
          <w:p w14:paraId="74F5916E">
            <w:pPr>
              <w:adjustRightInd w:val="0"/>
              <w:snapToGrid w:val="0"/>
              <w:rPr>
                <w:rFonts w:ascii="Times New Roman" w:hAnsi="Times New Roman" w:eastAsia="仿宋"/>
                <w:szCs w:val="21"/>
              </w:rPr>
            </w:pPr>
            <w:r>
              <w:rPr>
                <w:rFonts w:ascii="Times New Roman" w:hAnsi="Times New Roman" w:eastAsia="仿宋"/>
                <w:szCs w:val="21"/>
              </w:rPr>
              <w:t>强化用水定额管理，严格执行用水定额标准，开展节水评价、用水定额管理、取水许可审批、用水计划、水资源费收取、节约用水监督检查。对纳入取水许可管理的单位和用水大户实行计划用水管理，按年度统计用水情况，按照《广西取用水管理专项整治行动整改提升工作实施方案》分批次组织实施整改。</w:t>
            </w:r>
          </w:p>
        </w:tc>
        <w:tc>
          <w:tcPr>
            <w:tcW w:w="1103" w:type="dxa"/>
            <w:vAlign w:val="center"/>
          </w:tcPr>
          <w:p w14:paraId="0BD921D3">
            <w:pPr>
              <w:adjustRightInd w:val="0"/>
              <w:snapToGrid w:val="0"/>
              <w:jc w:val="center"/>
              <w:rPr>
                <w:rFonts w:ascii="Times New Roman" w:hAnsi="Times New Roman" w:eastAsia="仿宋"/>
                <w:szCs w:val="21"/>
              </w:rPr>
            </w:pPr>
            <w:r>
              <w:rPr>
                <w:rFonts w:hint="eastAsia" w:ascii="Times New Roman" w:hAnsi="Times New Roman" w:eastAsia="仿宋"/>
                <w:szCs w:val="21"/>
              </w:rPr>
              <w:t>区农业农村局、住建局</w:t>
            </w:r>
          </w:p>
        </w:tc>
        <w:tc>
          <w:tcPr>
            <w:tcW w:w="1587" w:type="dxa"/>
            <w:vAlign w:val="center"/>
          </w:tcPr>
          <w:p w14:paraId="23F34EAE">
            <w:pPr>
              <w:adjustRightInd w:val="0"/>
              <w:snapToGrid w:val="0"/>
              <w:jc w:val="center"/>
              <w:rPr>
                <w:rFonts w:ascii="Times New Roman" w:hAnsi="Times New Roman" w:eastAsia="仿宋"/>
                <w:szCs w:val="21"/>
              </w:rPr>
            </w:pPr>
          </w:p>
        </w:tc>
        <w:tc>
          <w:tcPr>
            <w:tcW w:w="1221" w:type="dxa"/>
            <w:vAlign w:val="center"/>
          </w:tcPr>
          <w:p w14:paraId="481E3770">
            <w:pPr>
              <w:adjustRightInd w:val="0"/>
              <w:snapToGrid w:val="0"/>
              <w:jc w:val="center"/>
              <w:rPr>
                <w:rFonts w:ascii="Times New Roman" w:hAnsi="Times New Roman" w:eastAsia="仿宋"/>
                <w:szCs w:val="21"/>
              </w:rPr>
            </w:pPr>
            <w:r>
              <w:rPr>
                <w:rFonts w:ascii="Times New Roman" w:hAnsi="Times New Roman" w:eastAsia="仿宋"/>
                <w:szCs w:val="21"/>
              </w:rPr>
              <w:t>全年</w:t>
            </w:r>
          </w:p>
        </w:tc>
      </w:tr>
      <w:tr w14:paraId="73EBC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6" w:type="dxa"/>
            <w:vAlign w:val="center"/>
          </w:tcPr>
          <w:p w14:paraId="5028AE07">
            <w:pPr>
              <w:pStyle w:val="14"/>
              <w:numPr>
                <w:ilvl w:val="0"/>
                <w:numId w:val="1"/>
              </w:numPr>
              <w:adjustRightInd w:val="0"/>
              <w:snapToGrid w:val="0"/>
              <w:ind w:left="0" w:firstLine="0" w:firstLineChars="0"/>
              <w:jc w:val="center"/>
              <w:rPr>
                <w:rFonts w:ascii="Times New Roman" w:hAnsi="Times New Roman" w:eastAsia="仿宋"/>
                <w:szCs w:val="21"/>
              </w:rPr>
            </w:pPr>
          </w:p>
        </w:tc>
        <w:tc>
          <w:tcPr>
            <w:tcW w:w="927" w:type="dxa"/>
            <w:vMerge w:val="restart"/>
            <w:vAlign w:val="center"/>
          </w:tcPr>
          <w:p w14:paraId="43A9236D">
            <w:pPr>
              <w:adjustRightInd w:val="0"/>
              <w:snapToGrid w:val="0"/>
              <w:jc w:val="center"/>
              <w:rPr>
                <w:rFonts w:ascii="Times New Roman" w:hAnsi="Times New Roman" w:eastAsia="仿宋"/>
                <w:szCs w:val="21"/>
              </w:rPr>
            </w:pPr>
            <w:r>
              <w:rPr>
                <w:rFonts w:ascii="Times New Roman" w:hAnsi="Times New Roman" w:eastAsia="仿宋"/>
                <w:szCs w:val="21"/>
              </w:rPr>
              <w:t>提高用水效率</w:t>
            </w:r>
          </w:p>
        </w:tc>
        <w:tc>
          <w:tcPr>
            <w:tcW w:w="7911" w:type="dxa"/>
            <w:vAlign w:val="center"/>
          </w:tcPr>
          <w:p w14:paraId="4AC0E11E">
            <w:pPr>
              <w:adjustRightInd w:val="0"/>
              <w:snapToGrid w:val="0"/>
              <w:rPr>
                <w:rFonts w:ascii="Times New Roman" w:hAnsi="Times New Roman" w:eastAsia="仿宋"/>
                <w:szCs w:val="21"/>
              </w:rPr>
            </w:pPr>
            <w:r>
              <w:rPr>
                <w:rFonts w:ascii="Times New Roman" w:hAnsi="Times New Roman" w:eastAsia="仿宋"/>
                <w:szCs w:val="21"/>
              </w:rPr>
              <w:t>抓好工业节水。工业企业生产、进口、销售的有强制性用水效率标准的用水产品、设备必须符合相应的强制性用水效率标准。建立工业企业节水管理制度，采用先进技术、工艺和设备，采用循环用水、综合利用及废水处理回用等措施，降低用水消耗</w:t>
            </w:r>
            <w:r>
              <w:rPr>
                <w:rFonts w:hint="eastAsia" w:ascii="Times New Roman" w:hAnsi="Times New Roman" w:eastAsia="仿宋"/>
                <w:szCs w:val="21"/>
              </w:rPr>
              <w:t>，</w:t>
            </w:r>
            <w:r>
              <w:rPr>
                <w:rFonts w:ascii="Times New Roman" w:hAnsi="Times New Roman" w:eastAsia="仿宋"/>
                <w:szCs w:val="21"/>
              </w:rPr>
              <w:t>提高水的重复利用率</w:t>
            </w:r>
            <w:r>
              <w:rPr>
                <w:rFonts w:hint="eastAsia" w:ascii="Times New Roman" w:hAnsi="Times New Roman" w:eastAsia="仿宋"/>
                <w:szCs w:val="21"/>
              </w:rPr>
              <w:t>。</w:t>
            </w:r>
          </w:p>
        </w:tc>
        <w:tc>
          <w:tcPr>
            <w:tcW w:w="1103" w:type="dxa"/>
            <w:vAlign w:val="center"/>
          </w:tcPr>
          <w:p w14:paraId="6489118A">
            <w:pPr>
              <w:adjustRightInd w:val="0"/>
              <w:snapToGrid w:val="0"/>
              <w:jc w:val="center"/>
              <w:rPr>
                <w:rFonts w:ascii="Times New Roman" w:hAnsi="Times New Roman" w:eastAsia="仿宋"/>
                <w:szCs w:val="21"/>
              </w:rPr>
            </w:pPr>
            <w:r>
              <w:rPr>
                <w:rFonts w:hint="eastAsia" w:ascii="Times New Roman" w:hAnsi="Times New Roman" w:eastAsia="仿宋"/>
                <w:szCs w:val="21"/>
              </w:rPr>
              <w:t>区工信局局</w:t>
            </w:r>
          </w:p>
        </w:tc>
        <w:tc>
          <w:tcPr>
            <w:tcW w:w="1587" w:type="dxa"/>
            <w:vAlign w:val="center"/>
          </w:tcPr>
          <w:p w14:paraId="7972CC92">
            <w:pPr>
              <w:adjustRightInd w:val="0"/>
              <w:snapToGrid w:val="0"/>
              <w:jc w:val="center"/>
              <w:rPr>
                <w:rFonts w:ascii="Times New Roman" w:hAnsi="Times New Roman" w:eastAsia="仿宋"/>
                <w:szCs w:val="21"/>
              </w:rPr>
            </w:pPr>
            <w:r>
              <w:rPr>
                <w:rFonts w:hint="eastAsia" w:ascii="Times New Roman" w:hAnsi="Times New Roman" w:eastAsia="仿宋"/>
                <w:szCs w:val="21"/>
              </w:rPr>
              <w:t>区农业农村局</w:t>
            </w:r>
            <w:r>
              <w:rPr>
                <w:rFonts w:ascii="Times New Roman" w:hAnsi="Times New Roman" w:eastAsia="仿宋"/>
                <w:szCs w:val="21"/>
              </w:rPr>
              <w:t>、</w:t>
            </w:r>
            <w:r>
              <w:rPr>
                <w:rFonts w:hint="eastAsia" w:ascii="Times New Roman" w:hAnsi="Times New Roman" w:eastAsia="仿宋"/>
                <w:szCs w:val="21"/>
              </w:rPr>
              <w:t>发改局</w:t>
            </w:r>
            <w:r>
              <w:rPr>
                <w:rFonts w:ascii="Times New Roman" w:hAnsi="Times New Roman" w:eastAsia="仿宋"/>
                <w:szCs w:val="21"/>
              </w:rPr>
              <w:t>、</w:t>
            </w:r>
            <w:r>
              <w:rPr>
                <w:rFonts w:hint="eastAsia" w:ascii="Times New Roman" w:hAnsi="Times New Roman" w:eastAsia="仿宋"/>
                <w:szCs w:val="21"/>
              </w:rPr>
              <w:t>住建局、柳北生态环境局</w:t>
            </w:r>
            <w:r>
              <w:rPr>
                <w:rFonts w:ascii="Times New Roman" w:hAnsi="Times New Roman" w:eastAsia="仿宋"/>
                <w:szCs w:val="21"/>
              </w:rPr>
              <w:t>等</w:t>
            </w:r>
          </w:p>
        </w:tc>
        <w:tc>
          <w:tcPr>
            <w:tcW w:w="1221" w:type="dxa"/>
            <w:vAlign w:val="center"/>
          </w:tcPr>
          <w:p w14:paraId="441EFD64">
            <w:pPr>
              <w:adjustRightInd w:val="0"/>
              <w:snapToGrid w:val="0"/>
              <w:jc w:val="center"/>
              <w:rPr>
                <w:rFonts w:ascii="Times New Roman" w:hAnsi="Times New Roman" w:eastAsia="仿宋"/>
                <w:szCs w:val="21"/>
              </w:rPr>
            </w:pPr>
            <w:r>
              <w:rPr>
                <w:rFonts w:ascii="Times New Roman" w:hAnsi="Times New Roman" w:eastAsia="仿宋"/>
                <w:szCs w:val="21"/>
              </w:rPr>
              <w:t>全年</w:t>
            </w:r>
          </w:p>
        </w:tc>
      </w:tr>
      <w:tr w14:paraId="7A247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6" w:type="dxa"/>
            <w:vAlign w:val="center"/>
          </w:tcPr>
          <w:p w14:paraId="36F1DC35">
            <w:pPr>
              <w:pStyle w:val="14"/>
              <w:numPr>
                <w:ilvl w:val="0"/>
                <w:numId w:val="1"/>
              </w:numPr>
              <w:adjustRightInd w:val="0"/>
              <w:snapToGrid w:val="0"/>
              <w:ind w:left="0" w:firstLine="0" w:firstLineChars="0"/>
              <w:jc w:val="center"/>
              <w:rPr>
                <w:rFonts w:ascii="Times New Roman" w:hAnsi="Times New Roman" w:eastAsia="仿宋"/>
                <w:szCs w:val="21"/>
              </w:rPr>
            </w:pPr>
          </w:p>
        </w:tc>
        <w:tc>
          <w:tcPr>
            <w:tcW w:w="927" w:type="dxa"/>
            <w:vMerge w:val="continue"/>
            <w:vAlign w:val="center"/>
          </w:tcPr>
          <w:p w14:paraId="7799A81B">
            <w:pPr>
              <w:adjustRightInd w:val="0"/>
              <w:snapToGrid w:val="0"/>
              <w:jc w:val="center"/>
              <w:rPr>
                <w:rFonts w:ascii="Times New Roman" w:hAnsi="Times New Roman" w:eastAsia="仿宋"/>
                <w:szCs w:val="21"/>
              </w:rPr>
            </w:pPr>
          </w:p>
        </w:tc>
        <w:tc>
          <w:tcPr>
            <w:tcW w:w="7911" w:type="dxa"/>
            <w:vAlign w:val="center"/>
          </w:tcPr>
          <w:p w14:paraId="5CD2FF41">
            <w:pPr>
              <w:adjustRightInd w:val="0"/>
              <w:snapToGrid w:val="0"/>
              <w:rPr>
                <w:rFonts w:ascii="Times New Roman" w:hAnsi="Times New Roman" w:eastAsia="仿宋"/>
                <w:szCs w:val="21"/>
              </w:rPr>
            </w:pPr>
            <w:r>
              <w:rPr>
                <w:rFonts w:ascii="Times New Roman" w:hAnsi="Times New Roman" w:eastAsia="仿宋"/>
                <w:szCs w:val="21"/>
              </w:rPr>
              <w:t>对公共供水管网进行更新改造和维护管理，加快对运行使用年限长及老城区漏损严重供水管网的更新改造。</w:t>
            </w:r>
          </w:p>
        </w:tc>
        <w:tc>
          <w:tcPr>
            <w:tcW w:w="1103" w:type="dxa"/>
            <w:vAlign w:val="center"/>
          </w:tcPr>
          <w:p w14:paraId="25974CBD">
            <w:pPr>
              <w:adjustRightInd w:val="0"/>
              <w:snapToGrid w:val="0"/>
              <w:jc w:val="center"/>
              <w:rPr>
                <w:rFonts w:ascii="Times New Roman" w:hAnsi="Times New Roman" w:eastAsia="仿宋"/>
                <w:szCs w:val="21"/>
              </w:rPr>
            </w:pPr>
            <w:r>
              <w:rPr>
                <w:rFonts w:hint="eastAsia" w:ascii="Times New Roman" w:hAnsi="Times New Roman" w:eastAsia="仿宋"/>
                <w:szCs w:val="21"/>
              </w:rPr>
              <w:t>区住建局</w:t>
            </w:r>
          </w:p>
        </w:tc>
        <w:tc>
          <w:tcPr>
            <w:tcW w:w="1587" w:type="dxa"/>
            <w:vAlign w:val="center"/>
          </w:tcPr>
          <w:p w14:paraId="3867A642">
            <w:pPr>
              <w:adjustRightInd w:val="0"/>
              <w:snapToGrid w:val="0"/>
              <w:jc w:val="center"/>
              <w:rPr>
                <w:rFonts w:ascii="Times New Roman" w:hAnsi="Times New Roman" w:eastAsia="仿宋"/>
                <w:szCs w:val="21"/>
              </w:rPr>
            </w:pPr>
            <w:r>
              <w:rPr>
                <w:rFonts w:hint="eastAsia" w:ascii="Times New Roman" w:hAnsi="Times New Roman" w:eastAsia="仿宋"/>
                <w:szCs w:val="21"/>
              </w:rPr>
              <w:t>区发改局</w:t>
            </w:r>
          </w:p>
        </w:tc>
        <w:tc>
          <w:tcPr>
            <w:tcW w:w="1221" w:type="dxa"/>
            <w:vAlign w:val="center"/>
          </w:tcPr>
          <w:p w14:paraId="7B620345">
            <w:pPr>
              <w:adjustRightInd w:val="0"/>
              <w:snapToGrid w:val="0"/>
              <w:jc w:val="center"/>
              <w:rPr>
                <w:rFonts w:ascii="Times New Roman" w:hAnsi="Times New Roman" w:eastAsia="仿宋"/>
                <w:szCs w:val="21"/>
              </w:rPr>
            </w:pPr>
            <w:r>
              <w:rPr>
                <w:rFonts w:ascii="Times New Roman" w:hAnsi="Times New Roman" w:eastAsia="仿宋"/>
                <w:szCs w:val="21"/>
              </w:rPr>
              <w:t>年底前</w:t>
            </w:r>
          </w:p>
        </w:tc>
      </w:tr>
      <w:tr w14:paraId="1A5D7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6" w:type="dxa"/>
            <w:vAlign w:val="center"/>
          </w:tcPr>
          <w:p w14:paraId="631CF96F">
            <w:pPr>
              <w:pStyle w:val="14"/>
              <w:numPr>
                <w:ilvl w:val="0"/>
                <w:numId w:val="1"/>
              </w:numPr>
              <w:adjustRightInd w:val="0"/>
              <w:snapToGrid w:val="0"/>
              <w:ind w:left="0" w:firstLine="0" w:firstLineChars="0"/>
              <w:jc w:val="center"/>
              <w:rPr>
                <w:rFonts w:ascii="Times New Roman" w:hAnsi="Times New Roman" w:eastAsia="仿宋"/>
                <w:szCs w:val="21"/>
              </w:rPr>
            </w:pPr>
          </w:p>
        </w:tc>
        <w:tc>
          <w:tcPr>
            <w:tcW w:w="927" w:type="dxa"/>
            <w:vMerge w:val="continue"/>
            <w:vAlign w:val="center"/>
          </w:tcPr>
          <w:p w14:paraId="699A07A4">
            <w:pPr>
              <w:adjustRightInd w:val="0"/>
              <w:snapToGrid w:val="0"/>
              <w:jc w:val="center"/>
              <w:rPr>
                <w:rFonts w:ascii="Times New Roman" w:hAnsi="Times New Roman" w:eastAsia="仿宋"/>
                <w:szCs w:val="21"/>
              </w:rPr>
            </w:pPr>
          </w:p>
        </w:tc>
        <w:tc>
          <w:tcPr>
            <w:tcW w:w="7911" w:type="dxa"/>
            <w:vAlign w:val="center"/>
          </w:tcPr>
          <w:p w14:paraId="55240322">
            <w:pPr>
              <w:adjustRightInd w:val="0"/>
              <w:snapToGrid w:val="0"/>
              <w:rPr>
                <w:rFonts w:ascii="Times New Roman" w:hAnsi="Times New Roman" w:eastAsia="仿宋"/>
                <w:szCs w:val="21"/>
              </w:rPr>
            </w:pPr>
            <w:r>
              <w:rPr>
                <w:rFonts w:ascii="Times New Roman" w:hAnsi="Times New Roman" w:eastAsia="仿宋"/>
                <w:szCs w:val="21"/>
              </w:rPr>
              <w:t>加大农业节水力度，</w:t>
            </w:r>
            <w:r>
              <w:rPr>
                <w:rFonts w:hint="eastAsia" w:ascii="Times New Roman" w:hAnsi="Times New Roman" w:eastAsia="仿宋"/>
                <w:szCs w:val="21"/>
              </w:rPr>
              <w:t>补齐灌溉排水短板，提高水资源利用效率，完成2024年高标准农田建设任务。</w:t>
            </w:r>
          </w:p>
        </w:tc>
        <w:tc>
          <w:tcPr>
            <w:tcW w:w="1103" w:type="dxa"/>
            <w:vAlign w:val="center"/>
          </w:tcPr>
          <w:p w14:paraId="6199000C">
            <w:pPr>
              <w:adjustRightInd w:val="0"/>
              <w:snapToGrid w:val="0"/>
              <w:jc w:val="center"/>
              <w:rPr>
                <w:rFonts w:ascii="Times New Roman" w:hAnsi="Times New Roman" w:eastAsia="仿宋"/>
                <w:szCs w:val="21"/>
              </w:rPr>
            </w:pPr>
            <w:r>
              <w:rPr>
                <w:rFonts w:hint="eastAsia" w:ascii="Times New Roman" w:hAnsi="Times New Roman" w:eastAsia="仿宋"/>
                <w:szCs w:val="21"/>
              </w:rPr>
              <w:t>区农业农村局</w:t>
            </w:r>
          </w:p>
        </w:tc>
        <w:tc>
          <w:tcPr>
            <w:tcW w:w="1587" w:type="dxa"/>
            <w:vAlign w:val="center"/>
          </w:tcPr>
          <w:p w14:paraId="45A3BE40">
            <w:pPr>
              <w:adjustRightInd w:val="0"/>
              <w:snapToGrid w:val="0"/>
              <w:jc w:val="center"/>
              <w:rPr>
                <w:rFonts w:ascii="Times New Roman" w:hAnsi="Times New Roman" w:eastAsia="仿宋"/>
                <w:szCs w:val="21"/>
              </w:rPr>
            </w:pPr>
            <w:r>
              <w:rPr>
                <w:rFonts w:hint="eastAsia" w:ascii="Times New Roman" w:hAnsi="Times New Roman" w:eastAsia="仿宋"/>
                <w:szCs w:val="21"/>
              </w:rPr>
              <w:t>区发改局</w:t>
            </w:r>
          </w:p>
        </w:tc>
        <w:tc>
          <w:tcPr>
            <w:tcW w:w="1221" w:type="dxa"/>
            <w:vAlign w:val="center"/>
          </w:tcPr>
          <w:p w14:paraId="35C67AB0">
            <w:pPr>
              <w:adjustRightInd w:val="0"/>
              <w:snapToGrid w:val="0"/>
              <w:jc w:val="center"/>
              <w:rPr>
                <w:rFonts w:ascii="Times New Roman" w:hAnsi="Times New Roman" w:eastAsia="仿宋"/>
                <w:szCs w:val="21"/>
              </w:rPr>
            </w:pPr>
            <w:r>
              <w:rPr>
                <w:rFonts w:ascii="Times New Roman" w:hAnsi="Times New Roman" w:eastAsia="仿宋"/>
                <w:szCs w:val="21"/>
              </w:rPr>
              <w:t>年底前</w:t>
            </w:r>
          </w:p>
        </w:tc>
      </w:tr>
      <w:tr w14:paraId="75C1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6" w:type="dxa"/>
            <w:vAlign w:val="center"/>
          </w:tcPr>
          <w:p w14:paraId="0EF0E3B0">
            <w:pPr>
              <w:pStyle w:val="14"/>
              <w:numPr>
                <w:ilvl w:val="0"/>
                <w:numId w:val="1"/>
              </w:numPr>
              <w:adjustRightInd w:val="0"/>
              <w:snapToGrid w:val="0"/>
              <w:ind w:left="0" w:firstLine="0" w:firstLineChars="0"/>
              <w:jc w:val="center"/>
              <w:rPr>
                <w:rFonts w:ascii="Times New Roman" w:hAnsi="Times New Roman" w:eastAsia="仿宋"/>
                <w:szCs w:val="21"/>
              </w:rPr>
            </w:pPr>
          </w:p>
        </w:tc>
        <w:tc>
          <w:tcPr>
            <w:tcW w:w="927" w:type="dxa"/>
            <w:vMerge w:val="continue"/>
            <w:vAlign w:val="center"/>
          </w:tcPr>
          <w:p w14:paraId="4A5B90C8">
            <w:pPr>
              <w:adjustRightInd w:val="0"/>
              <w:snapToGrid w:val="0"/>
              <w:jc w:val="center"/>
              <w:rPr>
                <w:rFonts w:ascii="Times New Roman" w:hAnsi="Times New Roman" w:eastAsia="仿宋"/>
                <w:szCs w:val="21"/>
              </w:rPr>
            </w:pPr>
          </w:p>
        </w:tc>
        <w:tc>
          <w:tcPr>
            <w:tcW w:w="7911" w:type="dxa"/>
            <w:vAlign w:val="center"/>
          </w:tcPr>
          <w:p w14:paraId="35CE2B30">
            <w:pPr>
              <w:adjustRightInd w:val="0"/>
              <w:snapToGrid w:val="0"/>
              <w:rPr>
                <w:rFonts w:ascii="Times New Roman" w:hAnsi="Times New Roman" w:eastAsia="仿宋"/>
                <w:szCs w:val="21"/>
              </w:rPr>
            </w:pPr>
            <w:r>
              <w:rPr>
                <w:rFonts w:ascii="Times New Roman" w:hAnsi="Times New Roman" w:eastAsia="仿宋"/>
                <w:szCs w:val="21"/>
              </w:rPr>
              <w:t>开展万元工业增加值用水量指标等用水效率评估，到202</w:t>
            </w:r>
            <w:r>
              <w:rPr>
                <w:rFonts w:hint="eastAsia" w:ascii="Times New Roman" w:hAnsi="Times New Roman" w:eastAsia="仿宋"/>
                <w:szCs w:val="21"/>
              </w:rPr>
              <w:t>4</w:t>
            </w:r>
            <w:r>
              <w:rPr>
                <w:rFonts w:ascii="Times New Roman" w:hAnsi="Times New Roman" w:eastAsia="仿宋"/>
                <w:szCs w:val="21"/>
              </w:rPr>
              <w:t>年</w:t>
            </w:r>
            <w:r>
              <w:rPr>
                <w:rFonts w:hint="eastAsia" w:ascii="Times New Roman" w:hAnsi="Times New Roman" w:eastAsia="仿宋"/>
                <w:szCs w:val="21"/>
              </w:rPr>
              <w:t>底</w:t>
            </w:r>
            <w:r>
              <w:rPr>
                <w:rFonts w:ascii="Times New Roman" w:hAnsi="Times New Roman" w:eastAsia="仿宋"/>
                <w:szCs w:val="21"/>
              </w:rPr>
              <w:t>，全</w:t>
            </w:r>
            <w:r>
              <w:rPr>
                <w:rFonts w:hint="eastAsia" w:ascii="Times New Roman" w:hAnsi="Times New Roman" w:eastAsia="仿宋"/>
                <w:szCs w:val="21"/>
              </w:rPr>
              <w:t>区</w:t>
            </w:r>
            <w:r>
              <w:rPr>
                <w:rFonts w:ascii="Times New Roman" w:hAnsi="Times New Roman" w:eastAsia="仿宋"/>
                <w:szCs w:val="21"/>
              </w:rPr>
              <w:t>万元</w:t>
            </w:r>
            <w:r>
              <w:rPr>
                <w:rFonts w:hint="eastAsia" w:ascii="Times New Roman" w:hAnsi="Times New Roman" w:eastAsia="仿宋"/>
                <w:szCs w:val="21"/>
              </w:rPr>
              <w:t>地区</w:t>
            </w:r>
            <w:r>
              <w:rPr>
                <w:rFonts w:ascii="Times New Roman" w:hAnsi="Times New Roman" w:eastAsia="仿宋"/>
                <w:szCs w:val="21"/>
              </w:rPr>
              <w:t>生产总值用水量</w:t>
            </w:r>
            <w:r>
              <w:rPr>
                <w:rFonts w:hint="eastAsia" w:ascii="Times New Roman" w:hAnsi="Times New Roman" w:eastAsia="仿宋"/>
                <w:szCs w:val="21"/>
              </w:rPr>
              <w:t>比2020年下降5%</w:t>
            </w:r>
            <w:r>
              <w:rPr>
                <w:rFonts w:ascii="Times New Roman" w:hAnsi="Times New Roman" w:eastAsia="仿宋"/>
                <w:szCs w:val="21"/>
              </w:rPr>
              <w:t>，万元工业增加值用水量</w:t>
            </w:r>
            <w:r>
              <w:rPr>
                <w:rFonts w:hint="eastAsia" w:ascii="Times New Roman" w:hAnsi="Times New Roman" w:eastAsia="仿宋"/>
                <w:szCs w:val="21"/>
              </w:rPr>
              <w:t>比2020年下降4%</w:t>
            </w:r>
            <w:r>
              <w:rPr>
                <w:rFonts w:ascii="Times New Roman" w:hAnsi="Times New Roman" w:eastAsia="仿宋"/>
                <w:szCs w:val="21"/>
              </w:rPr>
              <w:t>。</w:t>
            </w:r>
          </w:p>
        </w:tc>
        <w:tc>
          <w:tcPr>
            <w:tcW w:w="1103" w:type="dxa"/>
            <w:vAlign w:val="center"/>
          </w:tcPr>
          <w:p w14:paraId="415BA4CF">
            <w:pPr>
              <w:adjustRightInd w:val="0"/>
              <w:snapToGrid w:val="0"/>
              <w:jc w:val="center"/>
              <w:rPr>
                <w:rFonts w:ascii="Times New Roman" w:hAnsi="Times New Roman" w:eastAsia="仿宋"/>
                <w:szCs w:val="21"/>
              </w:rPr>
            </w:pPr>
            <w:r>
              <w:rPr>
                <w:rFonts w:hint="eastAsia" w:ascii="Times New Roman" w:hAnsi="Times New Roman" w:eastAsia="仿宋"/>
                <w:szCs w:val="21"/>
              </w:rPr>
              <w:t>区农业农村局</w:t>
            </w:r>
          </w:p>
        </w:tc>
        <w:tc>
          <w:tcPr>
            <w:tcW w:w="1587" w:type="dxa"/>
            <w:vAlign w:val="center"/>
          </w:tcPr>
          <w:p w14:paraId="73CE60E7">
            <w:pPr>
              <w:adjustRightInd w:val="0"/>
              <w:snapToGrid w:val="0"/>
              <w:jc w:val="center"/>
              <w:rPr>
                <w:rFonts w:ascii="Times New Roman" w:hAnsi="Times New Roman" w:eastAsia="仿宋"/>
                <w:szCs w:val="21"/>
              </w:rPr>
            </w:pPr>
            <w:r>
              <w:rPr>
                <w:rFonts w:hint="eastAsia" w:ascii="Times New Roman" w:hAnsi="Times New Roman" w:eastAsia="仿宋"/>
                <w:szCs w:val="21"/>
              </w:rPr>
              <w:t>区发改局</w:t>
            </w:r>
            <w:r>
              <w:rPr>
                <w:rFonts w:ascii="Times New Roman" w:hAnsi="Times New Roman" w:eastAsia="仿宋"/>
                <w:szCs w:val="21"/>
              </w:rPr>
              <w:t>、</w:t>
            </w:r>
            <w:r>
              <w:rPr>
                <w:rFonts w:hint="eastAsia" w:ascii="Times New Roman" w:hAnsi="Times New Roman" w:eastAsia="仿宋"/>
                <w:szCs w:val="21"/>
              </w:rPr>
              <w:t>工信局</w:t>
            </w:r>
            <w:r>
              <w:rPr>
                <w:rFonts w:ascii="Times New Roman" w:hAnsi="Times New Roman" w:eastAsia="仿宋"/>
                <w:szCs w:val="21"/>
              </w:rPr>
              <w:t>、</w:t>
            </w:r>
            <w:r>
              <w:rPr>
                <w:rFonts w:hint="eastAsia" w:ascii="Times New Roman" w:hAnsi="Times New Roman" w:eastAsia="仿宋"/>
                <w:szCs w:val="21"/>
              </w:rPr>
              <w:t>住建局</w:t>
            </w:r>
            <w:r>
              <w:rPr>
                <w:rFonts w:ascii="Times New Roman" w:hAnsi="Times New Roman" w:eastAsia="仿宋"/>
                <w:szCs w:val="21"/>
              </w:rPr>
              <w:t>、</w:t>
            </w:r>
            <w:r>
              <w:rPr>
                <w:rFonts w:hint="eastAsia" w:ascii="Times New Roman" w:hAnsi="Times New Roman" w:eastAsia="仿宋"/>
                <w:szCs w:val="21"/>
              </w:rPr>
              <w:t>农业农村局</w:t>
            </w:r>
            <w:r>
              <w:rPr>
                <w:rFonts w:ascii="Times New Roman" w:hAnsi="Times New Roman" w:eastAsia="仿宋"/>
                <w:szCs w:val="21"/>
              </w:rPr>
              <w:t>、</w:t>
            </w:r>
            <w:r>
              <w:rPr>
                <w:rFonts w:hint="eastAsia" w:ascii="Times New Roman" w:hAnsi="Times New Roman" w:eastAsia="仿宋"/>
                <w:szCs w:val="21"/>
              </w:rPr>
              <w:t>柳北生态环境局</w:t>
            </w:r>
            <w:r>
              <w:rPr>
                <w:rFonts w:ascii="Times New Roman" w:hAnsi="Times New Roman" w:eastAsia="仿宋"/>
                <w:szCs w:val="21"/>
              </w:rPr>
              <w:t>等</w:t>
            </w:r>
          </w:p>
        </w:tc>
        <w:tc>
          <w:tcPr>
            <w:tcW w:w="1221" w:type="dxa"/>
            <w:vAlign w:val="center"/>
          </w:tcPr>
          <w:p w14:paraId="4F68779A">
            <w:pPr>
              <w:adjustRightInd w:val="0"/>
              <w:snapToGrid w:val="0"/>
              <w:jc w:val="center"/>
              <w:rPr>
                <w:rFonts w:ascii="Times New Roman" w:hAnsi="Times New Roman" w:eastAsia="仿宋"/>
                <w:szCs w:val="21"/>
              </w:rPr>
            </w:pPr>
            <w:r>
              <w:rPr>
                <w:rFonts w:ascii="Times New Roman" w:hAnsi="Times New Roman" w:eastAsia="仿宋"/>
                <w:szCs w:val="21"/>
              </w:rPr>
              <w:t>年底前</w:t>
            </w:r>
          </w:p>
        </w:tc>
      </w:tr>
      <w:tr w14:paraId="5A76F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6" w:type="dxa"/>
            <w:vAlign w:val="center"/>
          </w:tcPr>
          <w:p w14:paraId="0E2F79BB">
            <w:pPr>
              <w:pStyle w:val="14"/>
              <w:numPr>
                <w:ilvl w:val="0"/>
                <w:numId w:val="1"/>
              </w:numPr>
              <w:adjustRightInd w:val="0"/>
              <w:snapToGrid w:val="0"/>
              <w:ind w:left="0" w:firstLine="0" w:firstLineChars="0"/>
              <w:jc w:val="center"/>
              <w:rPr>
                <w:rFonts w:ascii="Times New Roman" w:hAnsi="Times New Roman" w:eastAsia="仿宋"/>
                <w:szCs w:val="21"/>
              </w:rPr>
            </w:pPr>
          </w:p>
        </w:tc>
        <w:tc>
          <w:tcPr>
            <w:tcW w:w="927" w:type="dxa"/>
            <w:vMerge w:val="restart"/>
            <w:vAlign w:val="center"/>
          </w:tcPr>
          <w:p w14:paraId="4E5DA8B7">
            <w:pPr>
              <w:adjustRightInd w:val="0"/>
              <w:snapToGrid w:val="0"/>
              <w:jc w:val="center"/>
              <w:rPr>
                <w:rFonts w:ascii="Times New Roman" w:hAnsi="Times New Roman" w:eastAsia="仿宋"/>
                <w:szCs w:val="21"/>
              </w:rPr>
            </w:pPr>
            <w:r>
              <w:rPr>
                <w:rFonts w:ascii="Times New Roman" w:hAnsi="Times New Roman" w:eastAsia="仿宋"/>
                <w:szCs w:val="21"/>
              </w:rPr>
              <w:t>促进再生水循环利用</w:t>
            </w:r>
          </w:p>
        </w:tc>
        <w:tc>
          <w:tcPr>
            <w:tcW w:w="7911" w:type="dxa"/>
            <w:vAlign w:val="center"/>
          </w:tcPr>
          <w:p w14:paraId="7A1E4DA4">
            <w:pPr>
              <w:adjustRightInd w:val="0"/>
              <w:snapToGrid w:val="0"/>
              <w:rPr>
                <w:rFonts w:ascii="Times New Roman" w:hAnsi="Times New Roman" w:eastAsia="仿宋"/>
                <w:szCs w:val="21"/>
              </w:rPr>
            </w:pPr>
            <w:r>
              <w:rPr>
                <w:rFonts w:ascii="Times New Roman" w:hAnsi="Times New Roman" w:eastAsia="仿宋"/>
                <w:szCs w:val="21"/>
              </w:rPr>
              <w:t>加强城镇生活污水再生利用，以现有污水处理厂为基础，合理布局再生水利用基础设施。严格执行国家规定水质排放标准，通过就近回补、逐段补水的方式推动城镇生活污水再生用于城市河道、湖泊、湿地生态补水等市政用水和工业生产。</w:t>
            </w:r>
          </w:p>
        </w:tc>
        <w:tc>
          <w:tcPr>
            <w:tcW w:w="1103" w:type="dxa"/>
            <w:vAlign w:val="center"/>
          </w:tcPr>
          <w:p w14:paraId="7795929F">
            <w:pPr>
              <w:adjustRightInd w:val="0"/>
              <w:snapToGrid w:val="0"/>
              <w:jc w:val="center"/>
              <w:rPr>
                <w:rFonts w:ascii="Times New Roman" w:hAnsi="Times New Roman" w:eastAsia="仿宋"/>
                <w:szCs w:val="21"/>
              </w:rPr>
            </w:pPr>
            <w:r>
              <w:rPr>
                <w:rFonts w:hint="eastAsia" w:ascii="Times New Roman" w:hAnsi="Times New Roman" w:eastAsia="仿宋"/>
                <w:szCs w:val="21"/>
              </w:rPr>
              <w:t>区住建局、农业农村局</w:t>
            </w:r>
          </w:p>
        </w:tc>
        <w:tc>
          <w:tcPr>
            <w:tcW w:w="1587" w:type="dxa"/>
            <w:vAlign w:val="center"/>
          </w:tcPr>
          <w:p w14:paraId="4026DC51">
            <w:pPr>
              <w:adjustRightInd w:val="0"/>
              <w:snapToGrid w:val="0"/>
              <w:jc w:val="center"/>
              <w:rPr>
                <w:rFonts w:ascii="Times New Roman" w:hAnsi="Times New Roman" w:eastAsia="仿宋"/>
                <w:szCs w:val="21"/>
              </w:rPr>
            </w:pPr>
            <w:r>
              <w:rPr>
                <w:rFonts w:hint="eastAsia" w:ascii="Times New Roman" w:hAnsi="Times New Roman" w:eastAsia="仿宋"/>
                <w:szCs w:val="21"/>
              </w:rPr>
              <w:t>区发改局、工信局、柳北生态环境局</w:t>
            </w:r>
            <w:r>
              <w:rPr>
                <w:rFonts w:ascii="Times New Roman" w:hAnsi="Times New Roman" w:eastAsia="仿宋"/>
                <w:szCs w:val="21"/>
              </w:rPr>
              <w:t>等</w:t>
            </w:r>
          </w:p>
        </w:tc>
        <w:tc>
          <w:tcPr>
            <w:tcW w:w="1221" w:type="dxa"/>
            <w:vAlign w:val="center"/>
          </w:tcPr>
          <w:p w14:paraId="2DDEE153">
            <w:pPr>
              <w:adjustRightInd w:val="0"/>
              <w:snapToGrid w:val="0"/>
              <w:jc w:val="center"/>
              <w:rPr>
                <w:rFonts w:ascii="Times New Roman" w:hAnsi="Times New Roman" w:eastAsia="仿宋"/>
                <w:szCs w:val="21"/>
              </w:rPr>
            </w:pPr>
            <w:r>
              <w:rPr>
                <w:rFonts w:ascii="Times New Roman" w:hAnsi="Times New Roman" w:eastAsia="仿宋"/>
                <w:szCs w:val="21"/>
              </w:rPr>
              <w:t>全年</w:t>
            </w:r>
          </w:p>
        </w:tc>
      </w:tr>
      <w:tr w14:paraId="1D860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6" w:type="dxa"/>
            <w:vAlign w:val="center"/>
          </w:tcPr>
          <w:p w14:paraId="20A50EDB">
            <w:pPr>
              <w:pStyle w:val="14"/>
              <w:numPr>
                <w:ilvl w:val="0"/>
                <w:numId w:val="1"/>
              </w:numPr>
              <w:adjustRightInd w:val="0"/>
              <w:snapToGrid w:val="0"/>
              <w:ind w:left="0" w:firstLine="0" w:firstLineChars="0"/>
              <w:jc w:val="center"/>
              <w:rPr>
                <w:rFonts w:ascii="Times New Roman" w:hAnsi="Times New Roman" w:eastAsia="仿宋"/>
                <w:szCs w:val="21"/>
              </w:rPr>
            </w:pPr>
          </w:p>
        </w:tc>
        <w:tc>
          <w:tcPr>
            <w:tcW w:w="927" w:type="dxa"/>
            <w:vMerge w:val="continue"/>
            <w:vAlign w:val="center"/>
          </w:tcPr>
          <w:p w14:paraId="7737B46F">
            <w:pPr>
              <w:adjustRightInd w:val="0"/>
              <w:snapToGrid w:val="0"/>
              <w:jc w:val="center"/>
              <w:rPr>
                <w:rFonts w:ascii="Times New Roman" w:hAnsi="Times New Roman" w:eastAsia="仿宋"/>
                <w:szCs w:val="21"/>
              </w:rPr>
            </w:pPr>
          </w:p>
        </w:tc>
        <w:tc>
          <w:tcPr>
            <w:tcW w:w="7911" w:type="dxa"/>
            <w:vAlign w:val="center"/>
          </w:tcPr>
          <w:p w14:paraId="2F11EE1A">
            <w:pPr>
              <w:adjustRightInd w:val="0"/>
              <w:snapToGrid w:val="0"/>
              <w:rPr>
                <w:rFonts w:ascii="Times New Roman" w:hAnsi="Times New Roman" w:eastAsia="仿宋"/>
                <w:szCs w:val="21"/>
              </w:rPr>
            </w:pPr>
            <w:r>
              <w:rPr>
                <w:rFonts w:ascii="Times New Roman" w:hAnsi="Times New Roman" w:eastAsia="仿宋"/>
                <w:szCs w:val="21"/>
              </w:rPr>
              <w:t>加强工业水再生利用，大力推动企业开展节水改造和水效对标，推进企业内部工业用水循环利用。</w:t>
            </w:r>
          </w:p>
        </w:tc>
        <w:tc>
          <w:tcPr>
            <w:tcW w:w="1103" w:type="dxa"/>
            <w:vAlign w:val="center"/>
          </w:tcPr>
          <w:p w14:paraId="5DE824F3">
            <w:pPr>
              <w:adjustRightInd w:val="0"/>
              <w:snapToGrid w:val="0"/>
              <w:jc w:val="center"/>
              <w:rPr>
                <w:rFonts w:ascii="Times New Roman" w:hAnsi="Times New Roman" w:eastAsia="仿宋"/>
                <w:szCs w:val="21"/>
              </w:rPr>
            </w:pPr>
            <w:r>
              <w:rPr>
                <w:rFonts w:hint="eastAsia" w:ascii="Times New Roman" w:hAnsi="Times New Roman" w:eastAsia="仿宋"/>
                <w:szCs w:val="21"/>
              </w:rPr>
              <w:t>区工信局</w:t>
            </w:r>
          </w:p>
        </w:tc>
        <w:tc>
          <w:tcPr>
            <w:tcW w:w="1587" w:type="dxa"/>
            <w:vAlign w:val="center"/>
          </w:tcPr>
          <w:p w14:paraId="2DDE5F63">
            <w:pPr>
              <w:adjustRightInd w:val="0"/>
              <w:snapToGrid w:val="0"/>
              <w:jc w:val="center"/>
              <w:rPr>
                <w:rFonts w:ascii="Times New Roman" w:hAnsi="Times New Roman" w:eastAsia="仿宋"/>
                <w:szCs w:val="21"/>
              </w:rPr>
            </w:pPr>
            <w:r>
              <w:rPr>
                <w:rFonts w:hint="eastAsia" w:ascii="Times New Roman" w:hAnsi="Times New Roman" w:eastAsia="仿宋"/>
                <w:szCs w:val="21"/>
              </w:rPr>
              <w:t>区发改局、柳北生态环境局等</w:t>
            </w:r>
          </w:p>
        </w:tc>
        <w:tc>
          <w:tcPr>
            <w:tcW w:w="1221" w:type="dxa"/>
            <w:vAlign w:val="center"/>
          </w:tcPr>
          <w:p w14:paraId="46FE1C07">
            <w:pPr>
              <w:adjustRightInd w:val="0"/>
              <w:snapToGrid w:val="0"/>
              <w:jc w:val="center"/>
              <w:rPr>
                <w:rFonts w:ascii="Times New Roman" w:hAnsi="Times New Roman" w:eastAsia="仿宋"/>
                <w:szCs w:val="21"/>
              </w:rPr>
            </w:pPr>
            <w:r>
              <w:rPr>
                <w:rFonts w:ascii="Times New Roman" w:hAnsi="Times New Roman" w:eastAsia="仿宋"/>
                <w:szCs w:val="21"/>
              </w:rPr>
              <w:t>全年</w:t>
            </w:r>
          </w:p>
        </w:tc>
      </w:tr>
      <w:tr w14:paraId="3F5FF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6" w:type="dxa"/>
            <w:vAlign w:val="center"/>
          </w:tcPr>
          <w:p w14:paraId="3900C7DB">
            <w:pPr>
              <w:pStyle w:val="14"/>
              <w:numPr>
                <w:ilvl w:val="0"/>
                <w:numId w:val="1"/>
              </w:numPr>
              <w:adjustRightInd w:val="0"/>
              <w:snapToGrid w:val="0"/>
              <w:ind w:left="0" w:firstLine="0" w:firstLineChars="0"/>
              <w:jc w:val="center"/>
              <w:rPr>
                <w:rFonts w:ascii="Times New Roman" w:hAnsi="Times New Roman" w:eastAsia="仿宋"/>
                <w:szCs w:val="21"/>
              </w:rPr>
            </w:pPr>
          </w:p>
        </w:tc>
        <w:tc>
          <w:tcPr>
            <w:tcW w:w="927" w:type="dxa"/>
            <w:vMerge w:val="continue"/>
            <w:vAlign w:val="center"/>
          </w:tcPr>
          <w:p w14:paraId="6DFFEBFB">
            <w:pPr>
              <w:adjustRightInd w:val="0"/>
              <w:snapToGrid w:val="0"/>
              <w:jc w:val="center"/>
              <w:rPr>
                <w:rFonts w:ascii="Times New Roman" w:hAnsi="Times New Roman" w:eastAsia="仿宋"/>
                <w:szCs w:val="21"/>
              </w:rPr>
            </w:pPr>
          </w:p>
        </w:tc>
        <w:tc>
          <w:tcPr>
            <w:tcW w:w="7911" w:type="dxa"/>
            <w:vAlign w:val="center"/>
          </w:tcPr>
          <w:p w14:paraId="0E0CEAB5">
            <w:pPr>
              <w:adjustRightInd w:val="0"/>
              <w:snapToGrid w:val="0"/>
              <w:rPr>
                <w:rFonts w:ascii="Times New Roman" w:hAnsi="Times New Roman" w:eastAsia="仿宋"/>
                <w:szCs w:val="21"/>
              </w:rPr>
            </w:pPr>
            <w:r>
              <w:rPr>
                <w:rFonts w:ascii="Times New Roman" w:hAnsi="Times New Roman" w:eastAsia="仿宋"/>
                <w:szCs w:val="21"/>
              </w:rPr>
              <w:t>严格钢铁、火电、化工、制浆造纸、冶炼、印染等建设项目水资源论证，具备再生水使用条件但未充分利用的项目，不得批准其新增取水许可。</w:t>
            </w:r>
          </w:p>
        </w:tc>
        <w:tc>
          <w:tcPr>
            <w:tcW w:w="1103" w:type="dxa"/>
            <w:vAlign w:val="center"/>
          </w:tcPr>
          <w:p w14:paraId="2094D23C">
            <w:pPr>
              <w:adjustRightInd w:val="0"/>
              <w:snapToGrid w:val="0"/>
              <w:jc w:val="center"/>
              <w:rPr>
                <w:rFonts w:ascii="Times New Roman" w:hAnsi="Times New Roman" w:eastAsia="仿宋"/>
                <w:szCs w:val="21"/>
              </w:rPr>
            </w:pPr>
            <w:r>
              <w:rPr>
                <w:rFonts w:hint="eastAsia" w:ascii="Times New Roman" w:hAnsi="Times New Roman" w:eastAsia="仿宋"/>
                <w:szCs w:val="21"/>
              </w:rPr>
              <w:t>区农业农村局、区住建局</w:t>
            </w:r>
          </w:p>
        </w:tc>
        <w:tc>
          <w:tcPr>
            <w:tcW w:w="1587" w:type="dxa"/>
            <w:vAlign w:val="center"/>
          </w:tcPr>
          <w:p w14:paraId="08520F48">
            <w:pPr>
              <w:adjustRightInd w:val="0"/>
              <w:snapToGrid w:val="0"/>
              <w:jc w:val="center"/>
              <w:rPr>
                <w:rFonts w:ascii="Times New Roman" w:hAnsi="Times New Roman" w:eastAsia="仿宋"/>
                <w:szCs w:val="21"/>
              </w:rPr>
            </w:pPr>
          </w:p>
        </w:tc>
        <w:tc>
          <w:tcPr>
            <w:tcW w:w="1221" w:type="dxa"/>
            <w:vAlign w:val="center"/>
          </w:tcPr>
          <w:p w14:paraId="4F20FB92">
            <w:pPr>
              <w:adjustRightInd w:val="0"/>
              <w:snapToGrid w:val="0"/>
              <w:jc w:val="center"/>
              <w:rPr>
                <w:rFonts w:ascii="Times New Roman" w:hAnsi="Times New Roman" w:eastAsia="仿宋"/>
                <w:szCs w:val="21"/>
              </w:rPr>
            </w:pPr>
            <w:r>
              <w:rPr>
                <w:rFonts w:ascii="Times New Roman" w:hAnsi="Times New Roman" w:eastAsia="仿宋"/>
                <w:szCs w:val="21"/>
              </w:rPr>
              <w:t>全年</w:t>
            </w:r>
          </w:p>
        </w:tc>
      </w:tr>
      <w:tr w14:paraId="2B642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6" w:type="dxa"/>
            <w:vAlign w:val="center"/>
          </w:tcPr>
          <w:p w14:paraId="5F5F7A1B">
            <w:pPr>
              <w:pStyle w:val="14"/>
              <w:numPr>
                <w:ilvl w:val="0"/>
                <w:numId w:val="1"/>
              </w:numPr>
              <w:adjustRightInd w:val="0"/>
              <w:snapToGrid w:val="0"/>
              <w:ind w:left="0" w:firstLine="0" w:firstLineChars="0"/>
              <w:jc w:val="center"/>
              <w:rPr>
                <w:rFonts w:ascii="Times New Roman" w:hAnsi="Times New Roman" w:eastAsia="仿宋"/>
                <w:szCs w:val="21"/>
              </w:rPr>
            </w:pPr>
          </w:p>
        </w:tc>
        <w:tc>
          <w:tcPr>
            <w:tcW w:w="927" w:type="dxa"/>
            <w:vMerge w:val="continue"/>
            <w:vAlign w:val="center"/>
          </w:tcPr>
          <w:p w14:paraId="6CDC3C5E">
            <w:pPr>
              <w:adjustRightInd w:val="0"/>
              <w:snapToGrid w:val="0"/>
              <w:jc w:val="center"/>
              <w:rPr>
                <w:rFonts w:ascii="Times New Roman" w:hAnsi="Times New Roman" w:eastAsia="仿宋"/>
                <w:szCs w:val="21"/>
              </w:rPr>
            </w:pPr>
          </w:p>
        </w:tc>
        <w:tc>
          <w:tcPr>
            <w:tcW w:w="7911" w:type="dxa"/>
            <w:vAlign w:val="center"/>
          </w:tcPr>
          <w:p w14:paraId="5804C4D4">
            <w:pPr>
              <w:adjustRightInd w:val="0"/>
              <w:snapToGrid w:val="0"/>
              <w:rPr>
                <w:rFonts w:ascii="Times New Roman" w:hAnsi="Times New Roman" w:eastAsia="仿宋"/>
                <w:szCs w:val="21"/>
              </w:rPr>
            </w:pPr>
            <w:r>
              <w:rPr>
                <w:rFonts w:ascii="Times New Roman" w:hAnsi="Times New Roman" w:eastAsia="仿宋"/>
                <w:szCs w:val="21"/>
              </w:rPr>
              <w:t>推进农业农村污水资源化利用，积极探索符合农村实际、低成本的农村生活污水治理技术和模式，研究农村黑臭</w:t>
            </w:r>
            <w:r>
              <w:rPr>
                <w:rFonts w:hint="eastAsia" w:ascii="Times New Roman" w:hAnsi="Times New Roman" w:eastAsia="仿宋"/>
                <w:szCs w:val="21"/>
              </w:rPr>
              <w:t>水体治理措施</w:t>
            </w:r>
            <w:r>
              <w:rPr>
                <w:rFonts w:ascii="Times New Roman" w:hAnsi="Times New Roman" w:eastAsia="仿宋"/>
                <w:szCs w:val="21"/>
              </w:rPr>
              <w:t>，推动形成相关设备环保产业。</w:t>
            </w:r>
          </w:p>
        </w:tc>
        <w:tc>
          <w:tcPr>
            <w:tcW w:w="1103" w:type="dxa"/>
            <w:vAlign w:val="center"/>
          </w:tcPr>
          <w:p w14:paraId="49FFDB65">
            <w:pPr>
              <w:adjustRightInd w:val="0"/>
              <w:snapToGrid w:val="0"/>
              <w:jc w:val="center"/>
              <w:rPr>
                <w:rFonts w:ascii="Times New Roman" w:hAnsi="Times New Roman" w:eastAsia="仿宋"/>
                <w:szCs w:val="21"/>
              </w:rPr>
            </w:pPr>
            <w:r>
              <w:rPr>
                <w:rFonts w:hint="eastAsia" w:ascii="Times New Roman" w:hAnsi="Times New Roman" w:eastAsia="仿宋"/>
                <w:szCs w:val="21"/>
              </w:rPr>
              <w:t>区农业农村局</w:t>
            </w:r>
            <w:r>
              <w:rPr>
                <w:rFonts w:ascii="Times New Roman" w:hAnsi="Times New Roman" w:eastAsia="仿宋"/>
                <w:szCs w:val="21"/>
              </w:rPr>
              <w:t>、</w:t>
            </w:r>
            <w:r>
              <w:rPr>
                <w:rFonts w:hint="eastAsia" w:ascii="Times New Roman" w:hAnsi="Times New Roman" w:eastAsia="仿宋"/>
                <w:szCs w:val="21"/>
              </w:rPr>
              <w:t>乡村振兴局、柳北生态环境局</w:t>
            </w:r>
          </w:p>
        </w:tc>
        <w:tc>
          <w:tcPr>
            <w:tcW w:w="1587" w:type="dxa"/>
            <w:vAlign w:val="center"/>
          </w:tcPr>
          <w:p w14:paraId="77909E7C">
            <w:pPr>
              <w:adjustRightInd w:val="0"/>
              <w:snapToGrid w:val="0"/>
              <w:jc w:val="center"/>
              <w:rPr>
                <w:rFonts w:ascii="Times New Roman" w:hAnsi="Times New Roman" w:eastAsia="仿宋"/>
                <w:szCs w:val="21"/>
              </w:rPr>
            </w:pPr>
            <w:r>
              <w:rPr>
                <w:rFonts w:hint="eastAsia" w:ascii="Times New Roman" w:hAnsi="Times New Roman" w:eastAsia="仿宋"/>
                <w:szCs w:val="21"/>
              </w:rPr>
              <w:t>区发改局、工信局、科技局</w:t>
            </w:r>
            <w:r>
              <w:rPr>
                <w:rFonts w:ascii="Times New Roman" w:hAnsi="Times New Roman" w:eastAsia="仿宋"/>
                <w:szCs w:val="21"/>
              </w:rPr>
              <w:t>等</w:t>
            </w:r>
          </w:p>
        </w:tc>
        <w:tc>
          <w:tcPr>
            <w:tcW w:w="1221" w:type="dxa"/>
            <w:vAlign w:val="center"/>
          </w:tcPr>
          <w:p w14:paraId="021CF15D">
            <w:pPr>
              <w:adjustRightInd w:val="0"/>
              <w:snapToGrid w:val="0"/>
              <w:jc w:val="center"/>
              <w:rPr>
                <w:rFonts w:ascii="Times New Roman" w:hAnsi="Times New Roman" w:eastAsia="仿宋"/>
                <w:szCs w:val="21"/>
              </w:rPr>
            </w:pPr>
            <w:r>
              <w:rPr>
                <w:rFonts w:ascii="Times New Roman" w:hAnsi="Times New Roman" w:eastAsia="仿宋"/>
                <w:szCs w:val="21"/>
              </w:rPr>
              <w:t>全年</w:t>
            </w:r>
          </w:p>
        </w:tc>
      </w:tr>
      <w:tr w14:paraId="5D4E3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6" w:type="dxa"/>
            <w:vAlign w:val="center"/>
          </w:tcPr>
          <w:p w14:paraId="3C88586E">
            <w:pPr>
              <w:pStyle w:val="14"/>
              <w:numPr>
                <w:ilvl w:val="0"/>
                <w:numId w:val="1"/>
              </w:numPr>
              <w:adjustRightInd w:val="0"/>
              <w:snapToGrid w:val="0"/>
              <w:ind w:left="0" w:firstLine="0" w:firstLineChars="0"/>
              <w:jc w:val="center"/>
              <w:rPr>
                <w:rFonts w:ascii="Times New Roman" w:hAnsi="Times New Roman" w:eastAsia="仿宋"/>
                <w:szCs w:val="21"/>
              </w:rPr>
            </w:pPr>
          </w:p>
        </w:tc>
        <w:tc>
          <w:tcPr>
            <w:tcW w:w="927" w:type="dxa"/>
            <w:vMerge w:val="continue"/>
            <w:vAlign w:val="center"/>
          </w:tcPr>
          <w:p w14:paraId="55B549FA">
            <w:pPr>
              <w:adjustRightInd w:val="0"/>
              <w:snapToGrid w:val="0"/>
              <w:jc w:val="center"/>
              <w:rPr>
                <w:rFonts w:ascii="Times New Roman" w:hAnsi="Times New Roman" w:eastAsia="仿宋"/>
                <w:szCs w:val="21"/>
              </w:rPr>
            </w:pPr>
          </w:p>
        </w:tc>
        <w:tc>
          <w:tcPr>
            <w:tcW w:w="7911" w:type="dxa"/>
            <w:vAlign w:val="center"/>
          </w:tcPr>
          <w:p w14:paraId="26E3E9BE">
            <w:pPr>
              <w:adjustRightInd w:val="0"/>
              <w:snapToGrid w:val="0"/>
              <w:rPr>
                <w:rFonts w:ascii="Times New Roman" w:hAnsi="Times New Roman" w:eastAsia="仿宋"/>
                <w:szCs w:val="21"/>
              </w:rPr>
            </w:pPr>
            <w:r>
              <w:rPr>
                <w:rFonts w:ascii="Times New Roman" w:hAnsi="Times New Roman" w:eastAsia="仿宋"/>
                <w:szCs w:val="21"/>
              </w:rPr>
              <w:t>开展污水“近零排放”科技创新试点工程，鼓励研发低成本、高性能、高适用的工业废水处理集成技术和装备，组织筛选具有经济效益的节水治污技术和示范项目，并重点支持和推动。</w:t>
            </w:r>
          </w:p>
        </w:tc>
        <w:tc>
          <w:tcPr>
            <w:tcW w:w="1103" w:type="dxa"/>
            <w:vAlign w:val="center"/>
          </w:tcPr>
          <w:p w14:paraId="108AE369">
            <w:pPr>
              <w:adjustRightInd w:val="0"/>
              <w:snapToGrid w:val="0"/>
              <w:jc w:val="center"/>
              <w:rPr>
                <w:rFonts w:ascii="Times New Roman" w:hAnsi="Times New Roman" w:eastAsia="仿宋"/>
                <w:szCs w:val="21"/>
              </w:rPr>
            </w:pPr>
            <w:r>
              <w:rPr>
                <w:rFonts w:hint="eastAsia" w:ascii="Times New Roman" w:hAnsi="Times New Roman" w:eastAsia="仿宋"/>
                <w:szCs w:val="21"/>
              </w:rPr>
              <w:t>区科技局</w:t>
            </w:r>
          </w:p>
        </w:tc>
        <w:tc>
          <w:tcPr>
            <w:tcW w:w="1587" w:type="dxa"/>
            <w:vAlign w:val="center"/>
          </w:tcPr>
          <w:p w14:paraId="3B42EE43">
            <w:pPr>
              <w:adjustRightInd w:val="0"/>
              <w:snapToGrid w:val="0"/>
              <w:jc w:val="center"/>
              <w:rPr>
                <w:rFonts w:ascii="Times New Roman" w:hAnsi="Times New Roman" w:eastAsia="仿宋"/>
                <w:szCs w:val="21"/>
              </w:rPr>
            </w:pPr>
            <w:r>
              <w:rPr>
                <w:rFonts w:hint="eastAsia" w:ascii="Times New Roman" w:hAnsi="Times New Roman" w:eastAsia="仿宋"/>
                <w:szCs w:val="21"/>
              </w:rPr>
              <w:t>区发改局、工信局、农业农村局柳北生态环境局</w:t>
            </w:r>
            <w:r>
              <w:rPr>
                <w:rFonts w:ascii="Times New Roman" w:hAnsi="Times New Roman" w:eastAsia="仿宋"/>
                <w:szCs w:val="21"/>
              </w:rPr>
              <w:t>等</w:t>
            </w:r>
          </w:p>
        </w:tc>
        <w:tc>
          <w:tcPr>
            <w:tcW w:w="1221" w:type="dxa"/>
            <w:vAlign w:val="center"/>
          </w:tcPr>
          <w:p w14:paraId="11BB663F">
            <w:pPr>
              <w:adjustRightInd w:val="0"/>
              <w:snapToGrid w:val="0"/>
              <w:jc w:val="center"/>
              <w:rPr>
                <w:rFonts w:ascii="Times New Roman" w:hAnsi="Times New Roman" w:eastAsia="仿宋"/>
                <w:szCs w:val="21"/>
              </w:rPr>
            </w:pPr>
            <w:r>
              <w:rPr>
                <w:rFonts w:ascii="Times New Roman" w:hAnsi="Times New Roman" w:eastAsia="仿宋"/>
                <w:szCs w:val="21"/>
              </w:rPr>
              <w:t>全年</w:t>
            </w:r>
          </w:p>
        </w:tc>
      </w:tr>
      <w:tr w14:paraId="675FD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6" w:type="dxa"/>
            <w:vAlign w:val="center"/>
          </w:tcPr>
          <w:p w14:paraId="1C1CE964">
            <w:pPr>
              <w:pStyle w:val="14"/>
              <w:numPr>
                <w:ilvl w:val="0"/>
                <w:numId w:val="1"/>
              </w:numPr>
              <w:adjustRightInd w:val="0"/>
              <w:snapToGrid w:val="0"/>
              <w:ind w:left="0" w:firstLine="0" w:firstLineChars="0"/>
              <w:jc w:val="center"/>
              <w:rPr>
                <w:rFonts w:ascii="Times New Roman" w:hAnsi="Times New Roman" w:eastAsia="仿宋"/>
                <w:szCs w:val="21"/>
              </w:rPr>
            </w:pPr>
          </w:p>
        </w:tc>
        <w:tc>
          <w:tcPr>
            <w:tcW w:w="927" w:type="dxa"/>
            <w:vMerge w:val="continue"/>
            <w:vAlign w:val="center"/>
          </w:tcPr>
          <w:p w14:paraId="1C325F25">
            <w:pPr>
              <w:adjustRightInd w:val="0"/>
              <w:snapToGrid w:val="0"/>
              <w:jc w:val="center"/>
              <w:rPr>
                <w:rFonts w:ascii="Times New Roman" w:hAnsi="Times New Roman" w:eastAsia="仿宋"/>
                <w:szCs w:val="21"/>
              </w:rPr>
            </w:pPr>
          </w:p>
        </w:tc>
        <w:tc>
          <w:tcPr>
            <w:tcW w:w="7911" w:type="dxa"/>
            <w:vAlign w:val="center"/>
          </w:tcPr>
          <w:p w14:paraId="5378E2A9">
            <w:pPr>
              <w:adjustRightInd w:val="0"/>
              <w:snapToGrid w:val="0"/>
              <w:rPr>
                <w:rFonts w:ascii="Times New Roman" w:hAnsi="Times New Roman" w:eastAsia="仿宋"/>
                <w:szCs w:val="21"/>
              </w:rPr>
            </w:pPr>
            <w:r>
              <w:rPr>
                <w:rFonts w:ascii="Times New Roman" w:hAnsi="Times New Roman" w:eastAsia="仿宋"/>
                <w:szCs w:val="21"/>
              </w:rPr>
              <w:t>积极创建节水型城市，开展城市节水相关基础设施改造工作。</w:t>
            </w:r>
          </w:p>
        </w:tc>
        <w:tc>
          <w:tcPr>
            <w:tcW w:w="1103" w:type="dxa"/>
            <w:vAlign w:val="center"/>
          </w:tcPr>
          <w:p w14:paraId="5F9C4D87">
            <w:pPr>
              <w:adjustRightInd w:val="0"/>
              <w:snapToGrid w:val="0"/>
              <w:jc w:val="center"/>
              <w:rPr>
                <w:rFonts w:ascii="Times New Roman" w:hAnsi="Times New Roman" w:eastAsia="仿宋"/>
                <w:szCs w:val="21"/>
              </w:rPr>
            </w:pPr>
            <w:r>
              <w:rPr>
                <w:rFonts w:hint="eastAsia" w:ascii="Times New Roman" w:hAnsi="Times New Roman" w:eastAsia="仿宋"/>
                <w:szCs w:val="21"/>
              </w:rPr>
              <w:t>区住建局、农业农村局</w:t>
            </w:r>
          </w:p>
        </w:tc>
        <w:tc>
          <w:tcPr>
            <w:tcW w:w="1587" w:type="dxa"/>
            <w:vAlign w:val="center"/>
          </w:tcPr>
          <w:p w14:paraId="0A570F9C">
            <w:pPr>
              <w:adjustRightInd w:val="0"/>
              <w:snapToGrid w:val="0"/>
              <w:jc w:val="center"/>
              <w:rPr>
                <w:rFonts w:ascii="Times New Roman" w:hAnsi="Times New Roman" w:eastAsia="仿宋"/>
                <w:szCs w:val="21"/>
              </w:rPr>
            </w:pPr>
            <w:r>
              <w:rPr>
                <w:rFonts w:hint="eastAsia" w:ascii="Times New Roman" w:hAnsi="Times New Roman" w:eastAsia="仿宋"/>
                <w:szCs w:val="21"/>
              </w:rPr>
              <w:t>区发改局、工信局、柳北生态环境局</w:t>
            </w:r>
            <w:r>
              <w:rPr>
                <w:rFonts w:ascii="Times New Roman" w:hAnsi="Times New Roman" w:eastAsia="仿宋"/>
                <w:szCs w:val="21"/>
              </w:rPr>
              <w:t>等</w:t>
            </w:r>
          </w:p>
        </w:tc>
        <w:tc>
          <w:tcPr>
            <w:tcW w:w="1221" w:type="dxa"/>
            <w:vAlign w:val="center"/>
          </w:tcPr>
          <w:p w14:paraId="48FE85CC">
            <w:pPr>
              <w:adjustRightInd w:val="0"/>
              <w:snapToGrid w:val="0"/>
              <w:jc w:val="center"/>
              <w:rPr>
                <w:rFonts w:ascii="Times New Roman" w:hAnsi="Times New Roman" w:eastAsia="仿宋"/>
                <w:szCs w:val="21"/>
              </w:rPr>
            </w:pPr>
            <w:r>
              <w:rPr>
                <w:rFonts w:ascii="Times New Roman" w:hAnsi="Times New Roman" w:eastAsia="仿宋"/>
                <w:szCs w:val="21"/>
              </w:rPr>
              <w:t>全年</w:t>
            </w:r>
          </w:p>
        </w:tc>
      </w:tr>
      <w:tr w14:paraId="77D3A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6" w:type="dxa"/>
            <w:vAlign w:val="center"/>
          </w:tcPr>
          <w:p w14:paraId="61DA45AD">
            <w:pPr>
              <w:pStyle w:val="14"/>
              <w:numPr>
                <w:ilvl w:val="0"/>
                <w:numId w:val="1"/>
              </w:numPr>
              <w:adjustRightInd w:val="0"/>
              <w:snapToGrid w:val="0"/>
              <w:ind w:left="0" w:firstLine="0" w:firstLineChars="0"/>
              <w:jc w:val="center"/>
              <w:rPr>
                <w:rFonts w:ascii="Times New Roman" w:hAnsi="Times New Roman" w:eastAsia="仿宋"/>
                <w:szCs w:val="21"/>
              </w:rPr>
            </w:pPr>
          </w:p>
        </w:tc>
        <w:tc>
          <w:tcPr>
            <w:tcW w:w="927" w:type="dxa"/>
            <w:vAlign w:val="center"/>
          </w:tcPr>
          <w:p w14:paraId="0DAFEBB2">
            <w:pPr>
              <w:adjustRightInd w:val="0"/>
              <w:snapToGrid w:val="0"/>
              <w:jc w:val="center"/>
              <w:rPr>
                <w:rFonts w:ascii="Times New Roman" w:hAnsi="Times New Roman" w:eastAsia="仿宋"/>
                <w:szCs w:val="21"/>
              </w:rPr>
            </w:pPr>
            <w:r>
              <w:rPr>
                <w:rFonts w:ascii="Times New Roman" w:hAnsi="Times New Roman" w:eastAsia="仿宋"/>
                <w:szCs w:val="21"/>
              </w:rPr>
              <w:t>保障生态流量</w:t>
            </w:r>
          </w:p>
        </w:tc>
        <w:tc>
          <w:tcPr>
            <w:tcW w:w="7911" w:type="dxa"/>
            <w:vAlign w:val="center"/>
          </w:tcPr>
          <w:p w14:paraId="30F1CA15">
            <w:pPr>
              <w:adjustRightInd w:val="0"/>
              <w:snapToGrid w:val="0"/>
              <w:rPr>
                <w:rFonts w:ascii="Times New Roman" w:hAnsi="Times New Roman" w:eastAsia="仿宋"/>
                <w:szCs w:val="21"/>
              </w:rPr>
            </w:pPr>
            <w:r>
              <w:rPr>
                <w:rFonts w:ascii="Times New Roman" w:hAnsi="Times New Roman" w:eastAsia="仿宋"/>
                <w:szCs w:val="21"/>
              </w:rPr>
              <w:t>加强水利工程调度，</w:t>
            </w:r>
            <w:r>
              <w:rPr>
                <w:rFonts w:hint="eastAsia" w:ascii="Times New Roman" w:hAnsi="Times New Roman" w:eastAsia="仿宋"/>
                <w:szCs w:val="21"/>
              </w:rPr>
              <w:t>提升水体自净能力。强化小水电生态流量监管，落实小水电站生态流量，</w:t>
            </w:r>
            <w:r>
              <w:rPr>
                <w:rFonts w:ascii="Times New Roman" w:hAnsi="Times New Roman" w:eastAsia="仿宋"/>
                <w:szCs w:val="21"/>
              </w:rPr>
              <w:t>落实《关于印发广西生态流量保障工作方案及自治区级生态流量保障重点河湖名录（第一批）的通知》要求，贯彻实施柳江</w:t>
            </w:r>
            <w:r>
              <w:rPr>
                <w:rFonts w:hint="eastAsia" w:ascii="Times New Roman" w:hAnsi="Times New Roman" w:eastAsia="仿宋"/>
                <w:szCs w:val="21"/>
              </w:rPr>
              <w:t>、</w:t>
            </w:r>
            <w:r>
              <w:rPr>
                <w:rFonts w:ascii="Times New Roman" w:hAnsi="Times New Roman" w:eastAsia="仿宋"/>
                <w:szCs w:val="21"/>
              </w:rPr>
              <w:t>洛清江生态流量保障实施方案，提升柳江、洛清江等重点河流生态流量保障水平。</w:t>
            </w:r>
          </w:p>
        </w:tc>
        <w:tc>
          <w:tcPr>
            <w:tcW w:w="1103" w:type="dxa"/>
            <w:vAlign w:val="center"/>
          </w:tcPr>
          <w:p w14:paraId="46E246DE">
            <w:pPr>
              <w:adjustRightInd w:val="0"/>
              <w:snapToGrid w:val="0"/>
              <w:jc w:val="center"/>
              <w:rPr>
                <w:rFonts w:ascii="Times New Roman" w:hAnsi="Times New Roman" w:eastAsia="仿宋"/>
                <w:szCs w:val="21"/>
              </w:rPr>
            </w:pPr>
            <w:r>
              <w:rPr>
                <w:rFonts w:hint="eastAsia" w:ascii="Times New Roman" w:hAnsi="Times New Roman" w:eastAsia="仿宋"/>
                <w:szCs w:val="21"/>
              </w:rPr>
              <w:t>区农业农村局</w:t>
            </w:r>
          </w:p>
        </w:tc>
        <w:tc>
          <w:tcPr>
            <w:tcW w:w="1587" w:type="dxa"/>
            <w:vAlign w:val="center"/>
          </w:tcPr>
          <w:p w14:paraId="71C5982C">
            <w:pPr>
              <w:adjustRightInd w:val="0"/>
              <w:snapToGrid w:val="0"/>
              <w:jc w:val="center"/>
              <w:rPr>
                <w:rFonts w:ascii="Times New Roman" w:hAnsi="Times New Roman" w:eastAsia="仿宋"/>
                <w:szCs w:val="21"/>
              </w:rPr>
            </w:pPr>
            <w:r>
              <w:rPr>
                <w:rFonts w:hint="eastAsia" w:ascii="Times New Roman" w:hAnsi="Times New Roman" w:eastAsia="仿宋"/>
                <w:szCs w:val="21"/>
              </w:rPr>
              <w:t>柳北生态环境局</w:t>
            </w:r>
          </w:p>
        </w:tc>
        <w:tc>
          <w:tcPr>
            <w:tcW w:w="1221" w:type="dxa"/>
            <w:vAlign w:val="center"/>
          </w:tcPr>
          <w:p w14:paraId="446BD4E8">
            <w:pPr>
              <w:adjustRightInd w:val="0"/>
              <w:snapToGrid w:val="0"/>
              <w:jc w:val="center"/>
              <w:rPr>
                <w:rFonts w:ascii="Times New Roman" w:hAnsi="Times New Roman" w:eastAsia="仿宋"/>
                <w:szCs w:val="21"/>
              </w:rPr>
            </w:pPr>
            <w:r>
              <w:rPr>
                <w:rFonts w:ascii="Times New Roman" w:hAnsi="Times New Roman" w:eastAsia="仿宋"/>
                <w:szCs w:val="21"/>
              </w:rPr>
              <w:t>全年</w:t>
            </w:r>
          </w:p>
        </w:tc>
      </w:tr>
      <w:tr w14:paraId="4A923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6" w:type="dxa"/>
            <w:vAlign w:val="center"/>
          </w:tcPr>
          <w:p w14:paraId="0E58416B">
            <w:pPr>
              <w:pStyle w:val="14"/>
              <w:numPr>
                <w:ilvl w:val="0"/>
                <w:numId w:val="1"/>
              </w:numPr>
              <w:adjustRightInd w:val="0"/>
              <w:snapToGrid w:val="0"/>
              <w:ind w:left="0" w:firstLine="0" w:firstLineChars="0"/>
              <w:jc w:val="center"/>
              <w:rPr>
                <w:rFonts w:ascii="Times New Roman" w:hAnsi="Times New Roman" w:eastAsia="仿宋"/>
                <w:szCs w:val="21"/>
              </w:rPr>
            </w:pPr>
          </w:p>
        </w:tc>
        <w:tc>
          <w:tcPr>
            <w:tcW w:w="927" w:type="dxa"/>
            <w:vMerge w:val="restart"/>
            <w:vAlign w:val="center"/>
          </w:tcPr>
          <w:p w14:paraId="6AD25D3E">
            <w:pPr>
              <w:adjustRightInd w:val="0"/>
              <w:snapToGrid w:val="0"/>
              <w:jc w:val="center"/>
              <w:rPr>
                <w:rFonts w:ascii="Times New Roman" w:hAnsi="Times New Roman" w:eastAsia="仿宋"/>
                <w:szCs w:val="21"/>
              </w:rPr>
            </w:pPr>
            <w:r>
              <w:rPr>
                <w:rFonts w:ascii="Times New Roman" w:hAnsi="Times New Roman" w:eastAsia="仿宋"/>
                <w:szCs w:val="21"/>
              </w:rPr>
              <w:t>防范水污染风险</w:t>
            </w:r>
          </w:p>
        </w:tc>
        <w:tc>
          <w:tcPr>
            <w:tcW w:w="7911" w:type="dxa"/>
            <w:vAlign w:val="center"/>
          </w:tcPr>
          <w:p w14:paraId="234FF648">
            <w:pPr>
              <w:autoSpaceDE w:val="0"/>
              <w:autoSpaceDN w:val="0"/>
              <w:adjustRightInd w:val="0"/>
              <w:snapToGrid w:val="0"/>
              <w:jc w:val="left"/>
              <w:rPr>
                <w:rFonts w:ascii="Times New Roman" w:hAnsi="Times New Roman" w:eastAsia="仿宋"/>
                <w:szCs w:val="21"/>
              </w:rPr>
            </w:pPr>
            <w:r>
              <w:rPr>
                <w:rFonts w:ascii="Times New Roman" w:hAnsi="Times New Roman" w:eastAsia="仿宋"/>
                <w:szCs w:val="21"/>
              </w:rPr>
              <w:t>涉水企业事业单位要完善突发环境事件应急预案，按照突发环境事件应急预案储备应急物资，定期开展应急演练，做好应急准备，防范水污染风险。</w:t>
            </w:r>
          </w:p>
        </w:tc>
        <w:tc>
          <w:tcPr>
            <w:tcW w:w="1103" w:type="dxa"/>
            <w:vAlign w:val="center"/>
          </w:tcPr>
          <w:p w14:paraId="4DA7EB37">
            <w:pPr>
              <w:autoSpaceDE w:val="0"/>
              <w:autoSpaceDN w:val="0"/>
              <w:adjustRightInd w:val="0"/>
              <w:snapToGrid w:val="0"/>
              <w:jc w:val="center"/>
              <w:rPr>
                <w:rFonts w:ascii="Times New Roman" w:hAnsi="Times New Roman" w:eastAsia="仿宋"/>
                <w:szCs w:val="21"/>
              </w:rPr>
            </w:pPr>
            <w:r>
              <w:rPr>
                <w:rFonts w:hint="eastAsia" w:ascii="Times New Roman" w:hAnsi="Times New Roman" w:eastAsia="仿宋"/>
                <w:szCs w:val="21"/>
              </w:rPr>
              <w:t>柳北生态环境局</w:t>
            </w:r>
          </w:p>
        </w:tc>
        <w:tc>
          <w:tcPr>
            <w:tcW w:w="1587" w:type="dxa"/>
            <w:vAlign w:val="center"/>
          </w:tcPr>
          <w:p w14:paraId="3DF78CA0">
            <w:pPr>
              <w:autoSpaceDE w:val="0"/>
              <w:autoSpaceDN w:val="0"/>
              <w:adjustRightInd w:val="0"/>
              <w:snapToGrid w:val="0"/>
              <w:jc w:val="center"/>
              <w:rPr>
                <w:rFonts w:ascii="Times New Roman" w:hAnsi="Times New Roman" w:eastAsia="仿宋"/>
                <w:szCs w:val="21"/>
              </w:rPr>
            </w:pPr>
            <w:r>
              <w:rPr>
                <w:rFonts w:hint="eastAsia" w:ascii="Times New Roman" w:hAnsi="Times New Roman" w:eastAsia="仿宋"/>
                <w:szCs w:val="21"/>
              </w:rPr>
              <w:t>区农业农村局</w:t>
            </w:r>
          </w:p>
        </w:tc>
        <w:tc>
          <w:tcPr>
            <w:tcW w:w="1221" w:type="dxa"/>
            <w:vAlign w:val="center"/>
          </w:tcPr>
          <w:p w14:paraId="5CDAA253">
            <w:pPr>
              <w:autoSpaceDE w:val="0"/>
              <w:autoSpaceDN w:val="0"/>
              <w:adjustRightInd w:val="0"/>
              <w:snapToGrid w:val="0"/>
              <w:jc w:val="center"/>
              <w:rPr>
                <w:rFonts w:ascii="Times New Roman" w:hAnsi="Times New Roman" w:eastAsia="仿宋"/>
                <w:szCs w:val="21"/>
              </w:rPr>
            </w:pPr>
            <w:r>
              <w:rPr>
                <w:rFonts w:ascii="Times New Roman" w:hAnsi="Times New Roman" w:eastAsia="仿宋"/>
                <w:szCs w:val="21"/>
              </w:rPr>
              <w:t>全年</w:t>
            </w:r>
          </w:p>
        </w:tc>
      </w:tr>
      <w:tr w14:paraId="1BDF7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4" w:hRule="atLeast"/>
          <w:jc w:val="center"/>
        </w:trPr>
        <w:tc>
          <w:tcPr>
            <w:tcW w:w="496" w:type="dxa"/>
            <w:vAlign w:val="center"/>
          </w:tcPr>
          <w:p w14:paraId="67ABC8B4">
            <w:pPr>
              <w:pStyle w:val="14"/>
              <w:numPr>
                <w:ilvl w:val="0"/>
                <w:numId w:val="1"/>
              </w:numPr>
              <w:adjustRightInd w:val="0"/>
              <w:snapToGrid w:val="0"/>
              <w:ind w:left="0" w:firstLine="0" w:firstLineChars="0"/>
              <w:jc w:val="center"/>
              <w:rPr>
                <w:rFonts w:ascii="Times New Roman" w:hAnsi="Times New Roman" w:eastAsia="仿宋"/>
                <w:szCs w:val="21"/>
              </w:rPr>
            </w:pPr>
          </w:p>
        </w:tc>
        <w:tc>
          <w:tcPr>
            <w:tcW w:w="927" w:type="dxa"/>
            <w:vMerge w:val="continue"/>
            <w:vAlign w:val="center"/>
          </w:tcPr>
          <w:p w14:paraId="443F9E85">
            <w:pPr>
              <w:adjustRightInd w:val="0"/>
              <w:snapToGrid w:val="0"/>
              <w:jc w:val="center"/>
              <w:rPr>
                <w:rFonts w:ascii="Times New Roman" w:hAnsi="Times New Roman" w:eastAsia="仿宋"/>
                <w:szCs w:val="21"/>
              </w:rPr>
            </w:pPr>
          </w:p>
        </w:tc>
        <w:tc>
          <w:tcPr>
            <w:tcW w:w="7911" w:type="dxa"/>
            <w:vAlign w:val="center"/>
          </w:tcPr>
          <w:p w14:paraId="57B13B31">
            <w:pPr>
              <w:autoSpaceDE w:val="0"/>
              <w:autoSpaceDN w:val="0"/>
              <w:adjustRightInd w:val="0"/>
              <w:snapToGrid w:val="0"/>
              <w:jc w:val="left"/>
              <w:rPr>
                <w:rFonts w:ascii="Times New Roman" w:hAnsi="Times New Roman" w:eastAsia="仿宋"/>
                <w:szCs w:val="21"/>
              </w:rPr>
            </w:pPr>
            <w:r>
              <w:rPr>
                <w:rFonts w:ascii="Times New Roman" w:hAnsi="Times New Roman" w:eastAsia="仿宋"/>
                <w:szCs w:val="21"/>
              </w:rPr>
              <w:t>加强医疗污水处理监管，</w:t>
            </w:r>
            <w:r>
              <w:rPr>
                <w:rFonts w:hint="eastAsia" w:ascii="Times New Roman" w:hAnsi="Times New Roman" w:eastAsia="仿宋"/>
                <w:szCs w:val="21"/>
              </w:rPr>
              <w:t>提高</w:t>
            </w:r>
            <w:r>
              <w:rPr>
                <w:rFonts w:ascii="Times New Roman" w:hAnsi="Times New Roman" w:eastAsia="仿宋"/>
                <w:szCs w:val="21"/>
              </w:rPr>
              <w:t>应急处理能力，完善应急处置机制。</w:t>
            </w:r>
          </w:p>
        </w:tc>
        <w:tc>
          <w:tcPr>
            <w:tcW w:w="1103" w:type="dxa"/>
            <w:vAlign w:val="center"/>
          </w:tcPr>
          <w:p w14:paraId="4538AFB3">
            <w:pPr>
              <w:autoSpaceDE w:val="0"/>
              <w:autoSpaceDN w:val="0"/>
              <w:adjustRightInd w:val="0"/>
              <w:snapToGrid w:val="0"/>
              <w:jc w:val="center"/>
              <w:rPr>
                <w:rFonts w:ascii="Times New Roman" w:hAnsi="Times New Roman" w:eastAsia="仿宋"/>
                <w:szCs w:val="21"/>
              </w:rPr>
            </w:pPr>
            <w:r>
              <w:rPr>
                <w:rFonts w:hint="eastAsia" w:ascii="Times New Roman" w:hAnsi="Times New Roman" w:eastAsia="仿宋"/>
                <w:szCs w:val="21"/>
              </w:rPr>
              <w:t>柳北生态环境局</w:t>
            </w:r>
          </w:p>
        </w:tc>
        <w:tc>
          <w:tcPr>
            <w:tcW w:w="1587" w:type="dxa"/>
            <w:vAlign w:val="center"/>
          </w:tcPr>
          <w:p w14:paraId="2AB94B42">
            <w:pPr>
              <w:autoSpaceDE w:val="0"/>
              <w:autoSpaceDN w:val="0"/>
              <w:adjustRightInd w:val="0"/>
              <w:snapToGrid w:val="0"/>
              <w:jc w:val="center"/>
              <w:rPr>
                <w:rFonts w:ascii="Times New Roman" w:hAnsi="Times New Roman" w:eastAsia="仿宋"/>
                <w:szCs w:val="21"/>
              </w:rPr>
            </w:pPr>
            <w:r>
              <w:rPr>
                <w:rFonts w:hint="eastAsia" w:ascii="Times New Roman" w:hAnsi="Times New Roman" w:eastAsia="仿宋"/>
                <w:szCs w:val="21"/>
              </w:rPr>
              <w:t>区</w:t>
            </w:r>
            <w:r>
              <w:rPr>
                <w:rFonts w:ascii="Times New Roman" w:hAnsi="Times New Roman" w:eastAsia="仿宋"/>
                <w:szCs w:val="21"/>
              </w:rPr>
              <w:t>卫健</w:t>
            </w:r>
            <w:r>
              <w:rPr>
                <w:rFonts w:hint="eastAsia" w:ascii="Times New Roman" w:hAnsi="Times New Roman" w:eastAsia="仿宋"/>
                <w:szCs w:val="21"/>
              </w:rPr>
              <w:t>局</w:t>
            </w:r>
          </w:p>
        </w:tc>
        <w:tc>
          <w:tcPr>
            <w:tcW w:w="1221" w:type="dxa"/>
            <w:vAlign w:val="center"/>
          </w:tcPr>
          <w:p w14:paraId="2188E5AA">
            <w:pPr>
              <w:autoSpaceDE w:val="0"/>
              <w:autoSpaceDN w:val="0"/>
              <w:adjustRightInd w:val="0"/>
              <w:snapToGrid w:val="0"/>
              <w:jc w:val="center"/>
              <w:rPr>
                <w:rFonts w:ascii="Times New Roman" w:hAnsi="Times New Roman" w:eastAsia="仿宋"/>
                <w:szCs w:val="21"/>
              </w:rPr>
            </w:pPr>
            <w:r>
              <w:rPr>
                <w:rFonts w:hint="eastAsia" w:ascii="Times New Roman" w:hAnsi="Times New Roman" w:eastAsia="仿宋"/>
                <w:szCs w:val="21"/>
              </w:rPr>
              <w:t>全年</w:t>
            </w:r>
          </w:p>
        </w:tc>
      </w:tr>
      <w:tr w14:paraId="6609B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3" w:hRule="atLeast"/>
          <w:jc w:val="center"/>
        </w:trPr>
        <w:tc>
          <w:tcPr>
            <w:tcW w:w="496" w:type="dxa"/>
            <w:vAlign w:val="center"/>
          </w:tcPr>
          <w:p w14:paraId="66FA89C1">
            <w:pPr>
              <w:pStyle w:val="14"/>
              <w:numPr>
                <w:ilvl w:val="0"/>
                <w:numId w:val="1"/>
              </w:numPr>
              <w:adjustRightInd w:val="0"/>
              <w:snapToGrid w:val="0"/>
              <w:ind w:left="0" w:firstLine="0" w:firstLineChars="0"/>
              <w:jc w:val="center"/>
              <w:rPr>
                <w:rFonts w:ascii="Times New Roman" w:hAnsi="Times New Roman" w:eastAsia="仿宋"/>
                <w:szCs w:val="21"/>
              </w:rPr>
            </w:pPr>
          </w:p>
        </w:tc>
        <w:tc>
          <w:tcPr>
            <w:tcW w:w="927" w:type="dxa"/>
            <w:vMerge w:val="continue"/>
            <w:vAlign w:val="center"/>
          </w:tcPr>
          <w:p w14:paraId="3483A507">
            <w:pPr>
              <w:adjustRightInd w:val="0"/>
              <w:snapToGrid w:val="0"/>
              <w:jc w:val="center"/>
              <w:rPr>
                <w:rFonts w:ascii="Times New Roman" w:hAnsi="Times New Roman" w:eastAsia="仿宋"/>
                <w:szCs w:val="21"/>
              </w:rPr>
            </w:pPr>
          </w:p>
        </w:tc>
        <w:tc>
          <w:tcPr>
            <w:tcW w:w="7911" w:type="dxa"/>
            <w:vAlign w:val="center"/>
          </w:tcPr>
          <w:p w14:paraId="395ED74F">
            <w:pPr>
              <w:autoSpaceDE w:val="0"/>
              <w:autoSpaceDN w:val="0"/>
              <w:adjustRightInd w:val="0"/>
              <w:snapToGrid w:val="0"/>
              <w:jc w:val="left"/>
              <w:rPr>
                <w:rFonts w:ascii="Times New Roman" w:hAnsi="Times New Roman" w:eastAsia="仿宋"/>
                <w:szCs w:val="21"/>
              </w:rPr>
            </w:pPr>
            <w:r>
              <w:rPr>
                <w:rFonts w:hint="eastAsia" w:ascii="Times New Roman" w:hAnsi="Times New Roman" w:eastAsia="仿宋"/>
                <w:szCs w:val="21"/>
              </w:rPr>
              <w:t>加强有毒有害水污染物风险防控，强化排放有毒有害水污染物的企业事业单位和其他生产经营者环境风险评估和环境安全隐患排查。</w:t>
            </w:r>
          </w:p>
        </w:tc>
        <w:tc>
          <w:tcPr>
            <w:tcW w:w="1103" w:type="dxa"/>
            <w:vAlign w:val="center"/>
          </w:tcPr>
          <w:p w14:paraId="0676BC68">
            <w:pPr>
              <w:autoSpaceDE w:val="0"/>
              <w:autoSpaceDN w:val="0"/>
              <w:adjustRightInd w:val="0"/>
              <w:snapToGrid w:val="0"/>
              <w:jc w:val="center"/>
              <w:rPr>
                <w:rFonts w:ascii="Times New Roman" w:hAnsi="Times New Roman" w:eastAsia="仿宋"/>
                <w:szCs w:val="21"/>
              </w:rPr>
            </w:pPr>
            <w:r>
              <w:rPr>
                <w:rFonts w:hint="eastAsia" w:ascii="Times New Roman" w:hAnsi="Times New Roman" w:eastAsia="仿宋"/>
                <w:szCs w:val="21"/>
              </w:rPr>
              <w:t>柳北生态环境局</w:t>
            </w:r>
          </w:p>
        </w:tc>
        <w:tc>
          <w:tcPr>
            <w:tcW w:w="1587" w:type="dxa"/>
            <w:vAlign w:val="center"/>
          </w:tcPr>
          <w:p w14:paraId="142698EE">
            <w:pPr>
              <w:autoSpaceDE w:val="0"/>
              <w:autoSpaceDN w:val="0"/>
              <w:adjustRightInd w:val="0"/>
              <w:snapToGrid w:val="0"/>
              <w:jc w:val="center"/>
              <w:rPr>
                <w:rFonts w:ascii="Times New Roman" w:hAnsi="Times New Roman" w:eastAsia="仿宋"/>
                <w:szCs w:val="21"/>
              </w:rPr>
            </w:pPr>
          </w:p>
        </w:tc>
        <w:tc>
          <w:tcPr>
            <w:tcW w:w="1221" w:type="dxa"/>
            <w:vAlign w:val="center"/>
          </w:tcPr>
          <w:p w14:paraId="27C5B050">
            <w:pPr>
              <w:autoSpaceDE w:val="0"/>
              <w:autoSpaceDN w:val="0"/>
              <w:adjustRightInd w:val="0"/>
              <w:snapToGrid w:val="0"/>
              <w:jc w:val="center"/>
              <w:rPr>
                <w:rFonts w:ascii="Times New Roman" w:hAnsi="Times New Roman" w:eastAsia="仿宋"/>
                <w:szCs w:val="21"/>
              </w:rPr>
            </w:pPr>
            <w:r>
              <w:rPr>
                <w:rFonts w:hint="eastAsia" w:ascii="Times New Roman" w:hAnsi="Times New Roman" w:eastAsia="仿宋"/>
                <w:szCs w:val="21"/>
              </w:rPr>
              <w:t>全年</w:t>
            </w:r>
          </w:p>
        </w:tc>
      </w:tr>
      <w:tr w14:paraId="34895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4" w:hRule="atLeast"/>
          <w:jc w:val="center"/>
        </w:trPr>
        <w:tc>
          <w:tcPr>
            <w:tcW w:w="496" w:type="dxa"/>
            <w:vAlign w:val="center"/>
          </w:tcPr>
          <w:p w14:paraId="1E8B0FD4">
            <w:pPr>
              <w:pStyle w:val="14"/>
              <w:numPr>
                <w:ilvl w:val="0"/>
                <w:numId w:val="1"/>
              </w:numPr>
              <w:adjustRightInd w:val="0"/>
              <w:snapToGrid w:val="0"/>
              <w:ind w:left="0" w:firstLine="0" w:firstLineChars="0"/>
              <w:jc w:val="center"/>
              <w:rPr>
                <w:rFonts w:ascii="Times New Roman" w:hAnsi="Times New Roman" w:eastAsia="仿宋"/>
                <w:szCs w:val="21"/>
              </w:rPr>
            </w:pPr>
          </w:p>
        </w:tc>
        <w:tc>
          <w:tcPr>
            <w:tcW w:w="927" w:type="dxa"/>
            <w:vMerge w:val="continue"/>
            <w:vAlign w:val="center"/>
          </w:tcPr>
          <w:p w14:paraId="57EAF0A9">
            <w:pPr>
              <w:adjustRightInd w:val="0"/>
              <w:snapToGrid w:val="0"/>
              <w:jc w:val="center"/>
              <w:rPr>
                <w:rFonts w:ascii="Times New Roman" w:hAnsi="Times New Roman" w:eastAsia="仿宋"/>
                <w:szCs w:val="21"/>
              </w:rPr>
            </w:pPr>
          </w:p>
        </w:tc>
        <w:tc>
          <w:tcPr>
            <w:tcW w:w="7911" w:type="dxa"/>
            <w:vAlign w:val="center"/>
          </w:tcPr>
          <w:p w14:paraId="6B1F6985">
            <w:pPr>
              <w:autoSpaceDE w:val="0"/>
              <w:autoSpaceDN w:val="0"/>
              <w:adjustRightInd w:val="0"/>
              <w:snapToGrid w:val="0"/>
              <w:jc w:val="left"/>
              <w:rPr>
                <w:rFonts w:ascii="Times New Roman" w:hAnsi="Times New Roman" w:eastAsia="仿宋"/>
                <w:szCs w:val="21"/>
              </w:rPr>
            </w:pPr>
            <w:r>
              <w:rPr>
                <w:rFonts w:ascii="Times New Roman" w:hAnsi="Times New Roman" w:eastAsia="仿宋"/>
                <w:szCs w:val="21"/>
              </w:rPr>
              <w:t>开展涉危险废物涉重金属企业、化工园区等重点领域环境风险调查评估，完成全区重点河流突发水污染事件“一河一策一图”</w:t>
            </w:r>
            <w:r>
              <w:rPr>
                <w:rFonts w:hint="eastAsia" w:ascii="Times New Roman" w:hAnsi="Times New Roman" w:eastAsia="仿宋"/>
                <w:szCs w:val="21"/>
              </w:rPr>
              <w:t>编制工作，按照编制完成的相应方案开展应急演练，完善方案内容</w:t>
            </w:r>
            <w:r>
              <w:rPr>
                <w:rFonts w:ascii="Times New Roman" w:hAnsi="Times New Roman" w:eastAsia="仿宋"/>
                <w:szCs w:val="21"/>
              </w:rPr>
              <w:t>。</w:t>
            </w:r>
          </w:p>
        </w:tc>
        <w:tc>
          <w:tcPr>
            <w:tcW w:w="1103" w:type="dxa"/>
            <w:vAlign w:val="center"/>
          </w:tcPr>
          <w:p w14:paraId="2F200343">
            <w:pPr>
              <w:autoSpaceDE w:val="0"/>
              <w:autoSpaceDN w:val="0"/>
              <w:adjustRightInd w:val="0"/>
              <w:snapToGrid w:val="0"/>
              <w:jc w:val="center"/>
              <w:rPr>
                <w:rFonts w:ascii="Times New Roman" w:hAnsi="Times New Roman" w:eastAsia="仿宋"/>
                <w:szCs w:val="21"/>
              </w:rPr>
            </w:pPr>
            <w:r>
              <w:rPr>
                <w:rFonts w:hint="eastAsia" w:ascii="Times New Roman" w:hAnsi="Times New Roman" w:eastAsia="仿宋"/>
                <w:szCs w:val="21"/>
              </w:rPr>
              <w:t>柳北生态环境局</w:t>
            </w:r>
          </w:p>
        </w:tc>
        <w:tc>
          <w:tcPr>
            <w:tcW w:w="1587" w:type="dxa"/>
            <w:vAlign w:val="center"/>
          </w:tcPr>
          <w:p w14:paraId="7A29E333">
            <w:pPr>
              <w:autoSpaceDE w:val="0"/>
              <w:autoSpaceDN w:val="0"/>
              <w:adjustRightInd w:val="0"/>
              <w:snapToGrid w:val="0"/>
              <w:jc w:val="center"/>
              <w:rPr>
                <w:rFonts w:ascii="Times New Roman" w:hAnsi="Times New Roman" w:eastAsia="仿宋"/>
                <w:szCs w:val="21"/>
              </w:rPr>
            </w:pPr>
            <w:r>
              <w:rPr>
                <w:rFonts w:hint="eastAsia" w:ascii="Times New Roman" w:hAnsi="Times New Roman" w:eastAsia="仿宋"/>
                <w:szCs w:val="21"/>
              </w:rPr>
              <w:t>区</w:t>
            </w:r>
            <w:r>
              <w:rPr>
                <w:rFonts w:ascii="Times New Roman" w:hAnsi="Times New Roman" w:eastAsia="仿宋"/>
                <w:szCs w:val="21"/>
              </w:rPr>
              <w:t>应急</w:t>
            </w:r>
            <w:r>
              <w:rPr>
                <w:rFonts w:hint="eastAsia" w:ascii="Times New Roman" w:hAnsi="Times New Roman" w:eastAsia="仿宋"/>
                <w:szCs w:val="21"/>
              </w:rPr>
              <w:t>局</w:t>
            </w:r>
            <w:r>
              <w:rPr>
                <w:rFonts w:ascii="Times New Roman" w:hAnsi="Times New Roman" w:eastAsia="仿宋"/>
                <w:szCs w:val="21"/>
              </w:rPr>
              <w:t>、</w:t>
            </w:r>
            <w:r>
              <w:rPr>
                <w:rFonts w:hint="eastAsia" w:ascii="Times New Roman" w:hAnsi="Times New Roman" w:eastAsia="仿宋"/>
                <w:szCs w:val="21"/>
              </w:rPr>
              <w:t>工信局</w:t>
            </w:r>
            <w:r>
              <w:rPr>
                <w:rFonts w:ascii="Times New Roman" w:hAnsi="Times New Roman" w:eastAsia="仿宋"/>
                <w:szCs w:val="21"/>
              </w:rPr>
              <w:t>、</w:t>
            </w:r>
            <w:r>
              <w:rPr>
                <w:rFonts w:hint="eastAsia" w:ascii="Times New Roman" w:hAnsi="Times New Roman" w:eastAsia="仿宋"/>
                <w:szCs w:val="21"/>
              </w:rPr>
              <w:t>农业农村局</w:t>
            </w:r>
            <w:r>
              <w:rPr>
                <w:rFonts w:ascii="Times New Roman" w:hAnsi="Times New Roman" w:eastAsia="仿宋"/>
                <w:szCs w:val="21"/>
              </w:rPr>
              <w:t>、</w:t>
            </w:r>
            <w:r>
              <w:rPr>
                <w:rFonts w:hint="eastAsia" w:ascii="Times New Roman" w:hAnsi="Times New Roman" w:eastAsia="仿宋"/>
                <w:szCs w:val="21"/>
              </w:rPr>
              <w:t>交通运输局</w:t>
            </w:r>
            <w:r>
              <w:rPr>
                <w:rFonts w:ascii="Times New Roman" w:hAnsi="Times New Roman" w:eastAsia="仿宋"/>
                <w:szCs w:val="21"/>
              </w:rPr>
              <w:t>、</w:t>
            </w:r>
            <w:r>
              <w:rPr>
                <w:rFonts w:hint="eastAsia" w:ascii="Times New Roman" w:hAnsi="Times New Roman" w:eastAsia="仿宋"/>
                <w:szCs w:val="21"/>
              </w:rPr>
              <w:t>自然资源局</w:t>
            </w:r>
            <w:r>
              <w:rPr>
                <w:rFonts w:ascii="Times New Roman" w:hAnsi="Times New Roman" w:eastAsia="仿宋"/>
                <w:szCs w:val="21"/>
              </w:rPr>
              <w:t>等</w:t>
            </w:r>
          </w:p>
        </w:tc>
        <w:tc>
          <w:tcPr>
            <w:tcW w:w="1221" w:type="dxa"/>
            <w:vAlign w:val="center"/>
          </w:tcPr>
          <w:p w14:paraId="33FE0EC5">
            <w:pPr>
              <w:autoSpaceDE w:val="0"/>
              <w:autoSpaceDN w:val="0"/>
              <w:adjustRightInd w:val="0"/>
              <w:snapToGrid w:val="0"/>
              <w:jc w:val="center"/>
              <w:rPr>
                <w:rFonts w:ascii="Times New Roman" w:hAnsi="Times New Roman" w:eastAsia="仿宋"/>
                <w:szCs w:val="21"/>
              </w:rPr>
            </w:pPr>
            <w:r>
              <w:rPr>
                <w:rFonts w:ascii="Times New Roman" w:hAnsi="Times New Roman" w:eastAsia="仿宋"/>
                <w:szCs w:val="21"/>
              </w:rPr>
              <w:t>全年</w:t>
            </w:r>
          </w:p>
        </w:tc>
      </w:tr>
      <w:tr w14:paraId="709B0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6" w:type="dxa"/>
            <w:vAlign w:val="center"/>
          </w:tcPr>
          <w:p w14:paraId="14C6925C">
            <w:pPr>
              <w:pStyle w:val="14"/>
              <w:numPr>
                <w:ilvl w:val="0"/>
                <w:numId w:val="1"/>
              </w:numPr>
              <w:adjustRightInd w:val="0"/>
              <w:snapToGrid w:val="0"/>
              <w:ind w:left="0" w:firstLine="0" w:firstLineChars="0"/>
              <w:jc w:val="center"/>
              <w:rPr>
                <w:rFonts w:ascii="Times New Roman" w:hAnsi="Times New Roman" w:eastAsia="仿宋"/>
                <w:szCs w:val="21"/>
              </w:rPr>
            </w:pPr>
          </w:p>
        </w:tc>
        <w:tc>
          <w:tcPr>
            <w:tcW w:w="927" w:type="dxa"/>
            <w:vAlign w:val="center"/>
          </w:tcPr>
          <w:p w14:paraId="20E97EF5">
            <w:pPr>
              <w:adjustRightInd w:val="0"/>
              <w:snapToGrid w:val="0"/>
              <w:jc w:val="center"/>
              <w:rPr>
                <w:rFonts w:ascii="Times New Roman" w:hAnsi="Times New Roman" w:eastAsia="仿宋"/>
                <w:szCs w:val="21"/>
              </w:rPr>
            </w:pPr>
            <w:r>
              <w:rPr>
                <w:rFonts w:ascii="Times New Roman" w:hAnsi="Times New Roman" w:eastAsia="仿宋"/>
                <w:szCs w:val="21"/>
              </w:rPr>
              <w:t>加强部门协调联动</w:t>
            </w:r>
          </w:p>
        </w:tc>
        <w:tc>
          <w:tcPr>
            <w:tcW w:w="7911" w:type="dxa"/>
            <w:vAlign w:val="center"/>
          </w:tcPr>
          <w:p w14:paraId="38B844F0">
            <w:pPr>
              <w:adjustRightInd w:val="0"/>
              <w:snapToGrid w:val="0"/>
              <w:rPr>
                <w:rFonts w:ascii="Times New Roman" w:hAnsi="Times New Roman" w:eastAsia="仿宋"/>
                <w:szCs w:val="21"/>
              </w:rPr>
            </w:pPr>
            <w:r>
              <w:rPr>
                <w:rFonts w:ascii="Times New Roman" w:hAnsi="Times New Roman" w:eastAsia="仿宋"/>
                <w:szCs w:val="21"/>
              </w:rPr>
              <w:t>不定期召开水污染防治工作会议或专题会议，研究解决重大问题。各相关单位按照职责分工，切实做好水污染防治相关工作。</w:t>
            </w:r>
          </w:p>
        </w:tc>
        <w:tc>
          <w:tcPr>
            <w:tcW w:w="1103" w:type="dxa"/>
            <w:vAlign w:val="center"/>
          </w:tcPr>
          <w:p w14:paraId="10396D0D">
            <w:pPr>
              <w:adjustRightInd w:val="0"/>
              <w:snapToGrid w:val="0"/>
              <w:jc w:val="center"/>
              <w:rPr>
                <w:rFonts w:ascii="Times New Roman" w:hAnsi="Times New Roman" w:eastAsia="仿宋"/>
                <w:szCs w:val="21"/>
              </w:rPr>
            </w:pPr>
            <w:r>
              <w:rPr>
                <w:rFonts w:hint="eastAsia" w:ascii="Times New Roman" w:hAnsi="Times New Roman" w:eastAsia="仿宋"/>
                <w:szCs w:val="21"/>
              </w:rPr>
              <w:t>柳北生态环境局</w:t>
            </w:r>
          </w:p>
        </w:tc>
        <w:tc>
          <w:tcPr>
            <w:tcW w:w="1587" w:type="dxa"/>
            <w:vAlign w:val="center"/>
          </w:tcPr>
          <w:p w14:paraId="0619589A">
            <w:pPr>
              <w:adjustRightInd w:val="0"/>
              <w:snapToGrid w:val="0"/>
              <w:jc w:val="center"/>
              <w:rPr>
                <w:rFonts w:ascii="Times New Roman" w:hAnsi="Times New Roman" w:eastAsia="仿宋"/>
                <w:szCs w:val="21"/>
              </w:rPr>
            </w:pPr>
            <w:r>
              <w:rPr>
                <w:rFonts w:hint="eastAsia" w:ascii="Times New Roman" w:hAnsi="Times New Roman" w:eastAsia="仿宋"/>
                <w:szCs w:val="21"/>
              </w:rPr>
              <w:t>区改局</w:t>
            </w:r>
            <w:r>
              <w:rPr>
                <w:rFonts w:ascii="Times New Roman" w:hAnsi="Times New Roman" w:eastAsia="仿宋"/>
                <w:szCs w:val="21"/>
              </w:rPr>
              <w:t>、</w:t>
            </w:r>
            <w:r>
              <w:rPr>
                <w:rFonts w:hint="eastAsia" w:ascii="Times New Roman" w:hAnsi="Times New Roman" w:eastAsia="仿宋"/>
                <w:szCs w:val="21"/>
              </w:rPr>
              <w:t>工信局</w:t>
            </w:r>
            <w:r>
              <w:rPr>
                <w:rFonts w:ascii="Times New Roman" w:hAnsi="Times New Roman" w:eastAsia="仿宋"/>
                <w:szCs w:val="21"/>
              </w:rPr>
              <w:t>、</w:t>
            </w:r>
            <w:r>
              <w:rPr>
                <w:rFonts w:hint="eastAsia" w:ascii="Times New Roman" w:hAnsi="Times New Roman" w:eastAsia="仿宋"/>
                <w:szCs w:val="21"/>
              </w:rPr>
              <w:t>科技局</w:t>
            </w:r>
            <w:r>
              <w:rPr>
                <w:rFonts w:ascii="Times New Roman" w:hAnsi="Times New Roman" w:eastAsia="仿宋"/>
                <w:szCs w:val="21"/>
              </w:rPr>
              <w:t>、</w:t>
            </w:r>
            <w:r>
              <w:rPr>
                <w:rFonts w:hint="eastAsia" w:ascii="Times New Roman" w:hAnsi="Times New Roman" w:eastAsia="仿宋"/>
                <w:szCs w:val="21"/>
              </w:rPr>
              <w:t>财政局</w:t>
            </w:r>
            <w:r>
              <w:rPr>
                <w:rFonts w:ascii="Times New Roman" w:hAnsi="Times New Roman" w:eastAsia="仿宋"/>
                <w:szCs w:val="21"/>
              </w:rPr>
              <w:t>、</w:t>
            </w:r>
            <w:r>
              <w:rPr>
                <w:rFonts w:hint="eastAsia" w:ascii="Times New Roman" w:hAnsi="Times New Roman" w:eastAsia="仿宋"/>
                <w:szCs w:val="21"/>
              </w:rPr>
              <w:t>自然资源局</w:t>
            </w:r>
            <w:r>
              <w:rPr>
                <w:rFonts w:ascii="Times New Roman" w:hAnsi="Times New Roman" w:eastAsia="仿宋"/>
                <w:szCs w:val="21"/>
              </w:rPr>
              <w:t>、</w:t>
            </w:r>
            <w:r>
              <w:rPr>
                <w:rFonts w:hint="eastAsia" w:ascii="Times New Roman" w:hAnsi="Times New Roman" w:eastAsia="仿宋"/>
                <w:szCs w:val="21"/>
              </w:rPr>
              <w:t>住建局</w:t>
            </w:r>
            <w:r>
              <w:rPr>
                <w:rFonts w:ascii="Times New Roman" w:hAnsi="Times New Roman" w:eastAsia="仿宋"/>
                <w:szCs w:val="21"/>
              </w:rPr>
              <w:t>、</w:t>
            </w:r>
            <w:r>
              <w:rPr>
                <w:rFonts w:hint="eastAsia" w:ascii="Times New Roman" w:hAnsi="Times New Roman" w:eastAsia="仿宋"/>
                <w:szCs w:val="21"/>
              </w:rPr>
              <w:t>交通运输局</w:t>
            </w:r>
            <w:r>
              <w:rPr>
                <w:rFonts w:ascii="Times New Roman" w:hAnsi="Times New Roman" w:eastAsia="仿宋"/>
                <w:szCs w:val="21"/>
              </w:rPr>
              <w:t>、</w:t>
            </w:r>
            <w:r>
              <w:rPr>
                <w:rFonts w:hint="eastAsia" w:ascii="Times New Roman" w:hAnsi="Times New Roman" w:eastAsia="仿宋"/>
                <w:szCs w:val="21"/>
              </w:rPr>
              <w:t>农业农村局、综合行政执法局</w:t>
            </w:r>
            <w:r>
              <w:rPr>
                <w:rFonts w:ascii="Times New Roman" w:hAnsi="Times New Roman" w:eastAsia="仿宋"/>
                <w:szCs w:val="21"/>
              </w:rPr>
              <w:t>等</w:t>
            </w:r>
          </w:p>
        </w:tc>
        <w:tc>
          <w:tcPr>
            <w:tcW w:w="1221" w:type="dxa"/>
            <w:vAlign w:val="center"/>
          </w:tcPr>
          <w:p w14:paraId="1568CD5C">
            <w:pPr>
              <w:adjustRightInd w:val="0"/>
              <w:snapToGrid w:val="0"/>
              <w:jc w:val="center"/>
              <w:rPr>
                <w:rFonts w:ascii="Times New Roman" w:hAnsi="Times New Roman" w:eastAsia="仿宋"/>
                <w:szCs w:val="21"/>
              </w:rPr>
            </w:pPr>
            <w:r>
              <w:rPr>
                <w:rFonts w:ascii="Times New Roman" w:hAnsi="Times New Roman" w:eastAsia="仿宋"/>
                <w:szCs w:val="21"/>
              </w:rPr>
              <w:t>全年</w:t>
            </w:r>
          </w:p>
        </w:tc>
      </w:tr>
      <w:tr w14:paraId="62DF8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6" w:type="dxa"/>
            <w:vAlign w:val="center"/>
          </w:tcPr>
          <w:p w14:paraId="07228456">
            <w:pPr>
              <w:pStyle w:val="14"/>
              <w:numPr>
                <w:ilvl w:val="0"/>
                <w:numId w:val="1"/>
              </w:numPr>
              <w:adjustRightInd w:val="0"/>
              <w:snapToGrid w:val="0"/>
              <w:ind w:left="0" w:firstLine="0" w:firstLineChars="0"/>
              <w:jc w:val="center"/>
              <w:rPr>
                <w:rFonts w:ascii="Times New Roman" w:hAnsi="Times New Roman" w:eastAsia="仿宋"/>
                <w:szCs w:val="21"/>
              </w:rPr>
            </w:pPr>
          </w:p>
        </w:tc>
        <w:tc>
          <w:tcPr>
            <w:tcW w:w="927" w:type="dxa"/>
            <w:vAlign w:val="center"/>
          </w:tcPr>
          <w:p w14:paraId="523B9E80">
            <w:pPr>
              <w:adjustRightInd w:val="0"/>
              <w:snapToGrid w:val="0"/>
              <w:jc w:val="center"/>
              <w:rPr>
                <w:rFonts w:ascii="Times New Roman" w:hAnsi="Times New Roman" w:eastAsia="仿宋"/>
                <w:szCs w:val="21"/>
              </w:rPr>
            </w:pPr>
            <w:r>
              <w:rPr>
                <w:rFonts w:ascii="Times New Roman" w:hAnsi="Times New Roman" w:eastAsia="仿宋"/>
                <w:szCs w:val="21"/>
              </w:rPr>
              <w:t>落实排污单位主体责任</w:t>
            </w:r>
          </w:p>
        </w:tc>
        <w:tc>
          <w:tcPr>
            <w:tcW w:w="7911" w:type="dxa"/>
            <w:vAlign w:val="center"/>
          </w:tcPr>
          <w:p w14:paraId="543C645F">
            <w:pPr>
              <w:adjustRightInd w:val="0"/>
              <w:snapToGrid w:val="0"/>
              <w:rPr>
                <w:rFonts w:ascii="Times New Roman" w:hAnsi="Times New Roman" w:eastAsia="仿宋"/>
                <w:szCs w:val="21"/>
              </w:rPr>
            </w:pPr>
            <w:r>
              <w:rPr>
                <w:rFonts w:ascii="Times New Roman" w:hAnsi="Times New Roman" w:eastAsia="仿宋"/>
                <w:szCs w:val="21"/>
              </w:rPr>
              <w:t>各类排污单位加强污染治理设施建设和运行管理，开展自行监测，落实治污减排、环境风险防范等责任。</w:t>
            </w:r>
          </w:p>
        </w:tc>
        <w:tc>
          <w:tcPr>
            <w:tcW w:w="1103" w:type="dxa"/>
            <w:vAlign w:val="center"/>
          </w:tcPr>
          <w:p w14:paraId="2BE3827B">
            <w:pPr>
              <w:adjustRightInd w:val="0"/>
              <w:snapToGrid w:val="0"/>
              <w:jc w:val="center"/>
              <w:rPr>
                <w:rFonts w:ascii="Times New Roman" w:hAnsi="Times New Roman" w:eastAsia="仿宋"/>
                <w:szCs w:val="21"/>
              </w:rPr>
            </w:pPr>
            <w:r>
              <w:rPr>
                <w:rFonts w:hint="eastAsia" w:ascii="Times New Roman" w:hAnsi="Times New Roman" w:eastAsia="仿宋"/>
                <w:szCs w:val="21"/>
              </w:rPr>
              <w:t>柳北生态环境局</w:t>
            </w:r>
          </w:p>
        </w:tc>
        <w:tc>
          <w:tcPr>
            <w:tcW w:w="1587" w:type="dxa"/>
            <w:vAlign w:val="center"/>
          </w:tcPr>
          <w:p w14:paraId="521166B9">
            <w:pPr>
              <w:adjustRightInd w:val="0"/>
              <w:snapToGrid w:val="0"/>
              <w:jc w:val="center"/>
              <w:rPr>
                <w:rFonts w:ascii="Times New Roman" w:hAnsi="Times New Roman" w:eastAsia="仿宋"/>
                <w:szCs w:val="21"/>
              </w:rPr>
            </w:pPr>
          </w:p>
        </w:tc>
        <w:tc>
          <w:tcPr>
            <w:tcW w:w="1221" w:type="dxa"/>
            <w:vAlign w:val="center"/>
          </w:tcPr>
          <w:p w14:paraId="009EB056">
            <w:pPr>
              <w:adjustRightInd w:val="0"/>
              <w:snapToGrid w:val="0"/>
              <w:jc w:val="center"/>
              <w:rPr>
                <w:rFonts w:ascii="Times New Roman" w:hAnsi="Times New Roman" w:eastAsia="仿宋"/>
                <w:szCs w:val="21"/>
              </w:rPr>
            </w:pPr>
            <w:r>
              <w:rPr>
                <w:rFonts w:ascii="Times New Roman" w:hAnsi="Times New Roman" w:eastAsia="仿宋"/>
                <w:szCs w:val="21"/>
              </w:rPr>
              <w:t>全年</w:t>
            </w:r>
          </w:p>
        </w:tc>
      </w:tr>
      <w:tr w14:paraId="4A014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6" w:type="dxa"/>
            <w:vAlign w:val="center"/>
          </w:tcPr>
          <w:p w14:paraId="33573CFE">
            <w:pPr>
              <w:pStyle w:val="14"/>
              <w:numPr>
                <w:ilvl w:val="0"/>
                <w:numId w:val="1"/>
              </w:numPr>
              <w:adjustRightInd w:val="0"/>
              <w:snapToGrid w:val="0"/>
              <w:ind w:left="0" w:firstLine="0" w:firstLineChars="0"/>
              <w:jc w:val="center"/>
              <w:rPr>
                <w:rFonts w:ascii="Times New Roman" w:hAnsi="Times New Roman" w:eastAsia="仿宋"/>
                <w:szCs w:val="21"/>
              </w:rPr>
            </w:pPr>
          </w:p>
        </w:tc>
        <w:tc>
          <w:tcPr>
            <w:tcW w:w="927" w:type="dxa"/>
            <w:vMerge w:val="restart"/>
            <w:vAlign w:val="center"/>
          </w:tcPr>
          <w:p w14:paraId="34CBB5AA">
            <w:pPr>
              <w:adjustRightInd w:val="0"/>
              <w:snapToGrid w:val="0"/>
              <w:jc w:val="center"/>
              <w:rPr>
                <w:rFonts w:ascii="Times New Roman" w:hAnsi="Times New Roman" w:eastAsia="仿宋"/>
                <w:szCs w:val="21"/>
              </w:rPr>
            </w:pPr>
            <w:r>
              <w:rPr>
                <w:rFonts w:ascii="Times New Roman" w:hAnsi="Times New Roman" w:eastAsia="仿宋"/>
                <w:szCs w:val="21"/>
              </w:rPr>
              <w:t>依法公开环境信息</w:t>
            </w:r>
          </w:p>
        </w:tc>
        <w:tc>
          <w:tcPr>
            <w:tcW w:w="7911" w:type="dxa"/>
            <w:vAlign w:val="center"/>
          </w:tcPr>
          <w:p w14:paraId="060508FD">
            <w:pPr>
              <w:adjustRightInd w:val="0"/>
              <w:snapToGrid w:val="0"/>
              <w:rPr>
                <w:rFonts w:ascii="Times New Roman" w:hAnsi="Times New Roman" w:eastAsia="仿宋"/>
                <w:szCs w:val="21"/>
              </w:rPr>
            </w:pPr>
            <w:r>
              <w:rPr>
                <w:rFonts w:hint="eastAsia" w:ascii="Times New Roman" w:hAnsi="Times New Roman" w:eastAsia="仿宋"/>
                <w:szCs w:val="21"/>
              </w:rPr>
              <w:t>依法定期公开水环境质量、饮用水安全状况等水环境信息</w:t>
            </w:r>
            <w:r>
              <w:rPr>
                <w:rFonts w:ascii="Times New Roman" w:hAnsi="Times New Roman" w:eastAsia="仿宋"/>
                <w:szCs w:val="21"/>
              </w:rPr>
              <w:t>。</w:t>
            </w:r>
          </w:p>
        </w:tc>
        <w:tc>
          <w:tcPr>
            <w:tcW w:w="1103" w:type="dxa"/>
            <w:vAlign w:val="center"/>
          </w:tcPr>
          <w:p w14:paraId="0A36774E">
            <w:pPr>
              <w:adjustRightInd w:val="0"/>
              <w:snapToGrid w:val="0"/>
              <w:jc w:val="center"/>
              <w:rPr>
                <w:rFonts w:ascii="Times New Roman" w:hAnsi="Times New Roman" w:eastAsia="仿宋"/>
                <w:szCs w:val="21"/>
              </w:rPr>
            </w:pPr>
            <w:r>
              <w:rPr>
                <w:rFonts w:hint="eastAsia" w:ascii="Times New Roman" w:hAnsi="Times New Roman" w:eastAsia="仿宋"/>
                <w:szCs w:val="21"/>
              </w:rPr>
              <w:t>柳北生态环境局</w:t>
            </w:r>
          </w:p>
        </w:tc>
        <w:tc>
          <w:tcPr>
            <w:tcW w:w="1587" w:type="dxa"/>
            <w:vAlign w:val="center"/>
          </w:tcPr>
          <w:p w14:paraId="668B90F3">
            <w:pPr>
              <w:adjustRightInd w:val="0"/>
              <w:snapToGrid w:val="0"/>
              <w:jc w:val="center"/>
              <w:rPr>
                <w:rFonts w:ascii="Times New Roman" w:hAnsi="Times New Roman" w:eastAsia="仿宋"/>
                <w:szCs w:val="21"/>
              </w:rPr>
            </w:pPr>
            <w:r>
              <w:rPr>
                <w:rFonts w:hint="eastAsia" w:ascii="Times New Roman" w:hAnsi="Times New Roman" w:eastAsia="仿宋"/>
                <w:szCs w:val="21"/>
              </w:rPr>
              <w:t>区发改局</w:t>
            </w:r>
            <w:r>
              <w:rPr>
                <w:rFonts w:ascii="Times New Roman" w:hAnsi="Times New Roman" w:eastAsia="仿宋"/>
                <w:szCs w:val="21"/>
              </w:rPr>
              <w:t>、</w:t>
            </w:r>
            <w:r>
              <w:rPr>
                <w:rFonts w:hint="eastAsia" w:ascii="Times New Roman" w:hAnsi="Times New Roman" w:eastAsia="仿宋"/>
                <w:szCs w:val="21"/>
              </w:rPr>
              <w:t>住建局、农业农村局</w:t>
            </w:r>
            <w:r>
              <w:rPr>
                <w:rFonts w:ascii="Times New Roman" w:hAnsi="Times New Roman" w:eastAsia="仿宋"/>
                <w:szCs w:val="21"/>
              </w:rPr>
              <w:t>、</w:t>
            </w:r>
            <w:r>
              <w:rPr>
                <w:rFonts w:hint="eastAsia" w:ascii="Times New Roman" w:hAnsi="Times New Roman" w:eastAsia="仿宋"/>
                <w:szCs w:val="21"/>
                <w:lang w:eastAsia="zh-CN"/>
              </w:rPr>
              <w:t>卫健</w:t>
            </w:r>
            <w:r>
              <w:rPr>
                <w:rFonts w:hint="eastAsia" w:ascii="Times New Roman" w:hAnsi="Times New Roman" w:eastAsia="仿宋"/>
                <w:szCs w:val="21"/>
              </w:rPr>
              <w:t>局</w:t>
            </w:r>
            <w:r>
              <w:rPr>
                <w:rFonts w:ascii="Times New Roman" w:hAnsi="Times New Roman" w:eastAsia="仿宋"/>
                <w:szCs w:val="21"/>
              </w:rPr>
              <w:t>等</w:t>
            </w:r>
          </w:p>
        </w:tc>
        <w:tc>
          <w:tcPr>
            <w:tcW w:w="1221" w:type="dxa"/>
            <w:vAlign w:val="center"/>
          </w:tcPr>
          <w:p w14:paraId="13449B2A">
            <w:pPr>
              <w:adjustRightInd w:val="0"/>
              <w:snapToGrid w:val="0"/>
              <w:jc w:val="center"/>
              <w:rPr>
                <w:rFonts w:ascii="Times New Roman" w:hAnsi="Times New Roman" w:eastAsia="仿宋"/>
                <w:szCs w:val="21"/>
              </w:rPr>
            </w:pPr>
            <w:r>
              <w:rPr>
                <w:rFonts w:ascii="Times New Roman" w:hAnsi="Times New Roman" w:eastAsia="仿宋"/>
                <w:szCs w:val="21"/>
              </w:rPr>
              <w:t>全年</w:t>
            </w:r>
          </w:p>
        </w:tc>
      </w:tr>
      <w:tr w14:paraId="7EFBE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6" w:type="dxa"/>
            <w:vAlign w:val="center"/>
          </w:tcPr>
          <w:p w14:paraId="2E43E027">
            <w:pPr>
              <w:pStyle w:val="14"/>
              <w:numPr>
                <w:ilvl w:val="0"/>
                <w:numId w:val="1"/>
              </w:numPr>
              <w:adjustRightInd w:val="0"/>
              <w:snapToGrid w:val="0"/>
              <w:ind w:left="0" w:firstLine="0" w:firstLineChars="0"/>
              <w:jc w:val="center"/>
              <w:rPr>
                <w:rFonts w:ascii="Times New Roman" w:hAnsi="Times New Roman" w:eastAsia="仿宋"/>
                <w:szCs w:val="21"/>
              </w:rPr>
            </w:pPr>
          </w:p>
        </w:tc>
        <w:tc>
          <w:tcPr>
            <w:tcW w:w="927" w:type="dxa"/>
            <w:vMerge w:val="continue"/>
            <w:vAlign w:val="center"/>
          </w:tcPr>
          <w:p w14:paraId="7CFB033E">
            <w:pPr>
              <w:adjustRightInd w:val="0"/>
              <w:snapToGrid w:val="0"/>
              <w:jc w:val="center"/>
              <w:rPr>
                <w:rFonts w:ascii="Times New Roman" w:hAnsi="Times New Roman" w:eastAsia="仿宋"/>
                <w:szCs w:val="21"/>
              </w:rPr>
            </w:pPr>
          </w:p>
        </w:tc>
        <w:tc>
          <w:tcPr>
            <w:tcW w:w="7911" w:type="dxa"/>
            <w:vAlign w:val="center"/>
          </w:tcPr>
          <w:p w14:paraId="44B861E0">
            <w:pPr>
              <w:adjustRightInd w:val="0"/>
              <w:snapToGrid w:val="0"/>
              <w:rPr>
                <w:rFonts w:ascii="Times New Roman" w:hAnsi="Times New Roman" w:eastAsia="仿宋"/>
                <w:szCs w:val="21"/>
              </w:rPr>
            </w:pPr>
            <w:r>
              <w:rPr>
                <w:rFonts w:hint="eastAsia" w:ascii="Times New Roman" w:hAnsi="Times New Roman" w:eastAsia="仿宋"/>
                <w:szCs w:val="21"/>
              </w:rPr>
              <w:t>定期</w:t>
            </w:r>
            <w:r>
              <w:rPr>
                <w:rFonts w:ascii="Times New Roman" w:hAnsi="Times New Roman" w:eastAsia="仿宋"/>
                <w:szCs w:val="21"/>
              </w:rPr>
              <w:t>公布本行政区域内水环境质量状况；国家及自治区确定的重点排污单位应依法向社会公开其产生的主要污染物名称、排放方式、排放浓度和总量、超标排放情况，以及污染防治设施的建设和运行情况，主动接受监督。</w:t>
            </w:r>
          </w:p>
        </w:tc>
        <w:tc>
          <w:tcPr>
            <w:tcW w:w="1103" w:type="dxa"/>
            <w:vAlign w:val="center"/>
          </w:tcPr>
          <w:p w14:paraId="708FAE0E">
            <w:pPr>
              <w:adjustRightInd w:val="0"/>
              <w:snapToGrid w:val="0"/>
              <w:jc w:val="center"/>
              <w:rPr>
                <w:rFonts w:ascii="Times New Roman" w:hAnsi="Times New Roman" w:eastAsia="仿宋"/>
                <w:szCs w:val="21"/>
              </w:rPr>
            </w:pPr>
            <w:r>
              <w:rPr>
                <w:rFonts w:hint="eastAsia" w:ascii="Times New Roman" w:hAnsi="Times New Roman" w:eastAsia="仿宋"/>
                <w:szCs w:val="21"/>
              </w:rPr>
              <w:t>柳北生态环境局</w:t>
            </w:r>
          </w:p>
        </w:tc>
        <w:tc>
          <w:tcPr>
            <w:tcW w:w="1587" w:type="dxa"/>
            <w:vAlign w:val="center"/>
          </w:tcPr>
          <w:p w14:paraId="53154D90">
            <w:pPr>
              <w:adjustRightInd w:val="0"/>
              <w:snapToGrid w:val="0"/>
              <w:jc w:val="center"/>
              <w:rPr>
                <w:rFonts w:ascii="Times New Roman" w:hAnsi="Times New Roman" w:eastAsia="仿宋"/>
                <w:szCs w:val="21"/>
              </w:rPr>
            </w:pPr>
            <w:r>
              <w:rPr>
                <w:rFonts w:hint="eastAsia" w:ascii="Times New Roman" w:hAnsi="Times New Roman" w:eastAsia="仿宋"/>
                <w:szCs w:val="21"/>
              </w:rPr>
              <w:t>区发改局、工信局</w:t>
            </w:r>
            <w:r>
              <w:rPr>
                <w:rFonts w:ascii="Times New Roman" w:hAnsi="Times New Roman" w:eastAsia="仿宋"/>
                <w:szCs w:val="21"/>
              </w:rPr>
              <w:t>等</w:t>
            </w:r>
          </w:p>
        </w:tc>
        <w:tc>
          <w:tcPr>
            <w:tcW w:w="1221" w:type="dxa"/>
            <w:vAlign w:val="center"/>
          </w:tcPr>
          <w:p w14:paraId="734D7E87">
            <w:pPr>
              <w:adjustRightInd w:val="0"/>
              <w:snapToGrid w:val="0"/>
              <w:jc w:val="center"/>
              <w:rPr>
                <w:rFonts w:ascii="Times New Roman" w:hAnsi="Times New Roman" w:eastAsia="仿宋"/>
                <w:szCs w:val="21"/>
              </w:rPr>
            </w:pPr>
            <w:r>
              <w:rPr>
                <w:rFonts w:ascii="Times New Roman" w:hAnsi="Times New Roman" w:eastAsia="仿宋"/>
                <w:szCs w:val="21"/>
              </w:rPr>
              <w:t>全年</w:t>
            </w:r>
          </w:p>
        </w:tc>
      </w:tr>
      <w:tr w14:paraId="3AF76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jc w:val="center"/>
        </w:trPr>
        <w:tc>
          <w:tcPr>
            <w:tcW w:w="496" w:type="dxa"/>
            <w:vAlign w:val="center"/>
          </w:tcPr>
          <w:p w14:paraId="21AC6389">
            <w:pPr>
              <w:pStyle w:val="14"/>
              <w:numPr>
                <w:ilvl w:val="0"/>
                <w:numId w:val="1"/>
              </w:numPr>
              <w:adjustRightInd w:val="0"/>
              <w:snapToGrid w:val="0"/>
              <w:ind w:left="0" w:firstLine="0" w:firstLineChars="0"/>
              <w:jc w:val="center"/>
              <w:rPr>
                <w:rFonts w:ascii="Times New Roman" w:hAnsi="Times New Roman" w:eastAsia="仿宋"/>
                <w:szCs w:val="21"/>
              </w:rPr>
            </w:pPr>
          </w:p>
        </w:tc>
        <w:tc>
          <w:tcPr>
            <w:tcW w:w="927" w:type="dxa"/>
            <w:vAlign w:val="center"/>
          </w:tcPr>
          <w:p w14:paraId="6D733670">
            <w:pPr>
              <w:adjustRightInd w:val="0"/>
              <w:snapToGrid w:val="0"/>
              <w:jc w:val="center"/>
              <w:rPr>
                <w:rFonts w:ascii="Times New Roman" w:hAnsi="Times New Roman" w:eastAsia="仿宋"/>
                <w:szCs w:val="21"/>
              </w:rPr>
            </w:pPr>
            <w:r>
              <w:rPr>
                <w:rFonts w:ascii="Times New Roman" w:hAnsi="Times New Roman" w:eastAsia="仿宋"/>
                <w:szCs w:val="21"/>
              </w:rPr>
              <w:t>加强社会监督</w:t>
            </w:r>
          </w:p>
        </w:tc>
        <w:tc>
          <w:tcPr>
            <w:tcW w:w="7911" w:type="dxa"/>
            <w:vAlign w:val="center"/>
          </w:tcPr>
          <w:p w14:paraId="77FC6550">
            <w:pPr>
              <w:adjustRightInd w:val="0"/>
              <w:snapToGrid w:val="0"/>
              <w:rPr>
                <w:rFonts w:ascii="Times New Roman" w:hAnsi="Times New Roman" w:eastAsia="仿宋"/>
                <w:szCs w:val="21"/>
              </w:rPr>
            </w:pPr>
            <w:r>
              <w:rPr>
                <w:rFonts w:ascii="Times New Roman" w:hAnsi="Times New Roman" w:eastAsia="仿宋"/>
                <w:szCs w:val="21"/>
              </w:rPr>
              <w:t>公开曝光环境违法典型案件。</w:t>
            </w:r>
            <w:r>
              <w:rPr>
                <w:rFonts w:hint="eastAsia" w:ascii="Times New Roman" w:hAnsi="Times New Roman" w:eastAsia="仿宋"/>
                <w:szCs w:val="21"/>
              </w:rPr>
              <w:t>鼓励公众以来信、来访、网络、电话等方式对全区范围内水生态环境违法行为进行举报</w:t>
            </w:r>
            <w:r>
              <w:rPr>
                <w:rFonts w:ascii="Times New Roman" w:hAnsi="Times New Roman" w:eastAsia="仿宋"/>
                <w:szCs w:val="21"/>
              </w:rPr>
              <w:t>，推进环境信访信息公开，支持环保社会组织有序参与环境保护，支持环境公益诉讼。</w:t>
            </w:r>
          </w:p>
        </w:tc>
        <w:tc>
          <w:tcPr>
            <w:tcW w:w="1103" w:type="dxa"/>
            <w:vAlign w:val="center"/>
          </w:tcPr>
          <w:p w14:paraId="28C7AD5E">
            <w:pPr>
              <w:adjustRightInd w:val="0"/>
              <w:snapToGrid w:val="0"/>
              <w:jc w:val="center"/>
              <w:rPr>
                <w:rFonts w:ascii="Times New Roman" w:hAnsi="Times New Roman" w:eastAsia="仿宋"/>
                <w:szCs w:val="21"/>
              </w:rPr>
            </w:pPr>
            <w:r>
              <w:rPr>
                <w:rFonts w:hint="eastAsia" w:ascii="Times New Roman" w:hAnsi="Times New Roman" w:eastAsia="仿宋"/>
                <w:szCs w:val="21"/>
              </w:rPr>
              <w:t>柳北生态环境局</w:t>
            </w:r>
          </w:p>
        </w:tc>
        <w:tc>
          <w:tcPr>
            <w:tcW w:w="1587" w:type="dxa"/>
            <w:vAlign w:val="center"/>
          </w:tcPr>
          <w:p w14:paraId="0F52BA01">
            <w:pPr>
              <w:adjustRightInd w:val="0"/>
              <w:snapToGrid w:val="0"/>
              <w:jc w:val="center"/>
              <w:rPr>
                <w:rFonts w:ascii="Times New Roman" w:hAnsi="Times New Roman" w:eastAsia="仿宋"/>
                <w:szCs w:val="21"/>
              </w:rPr>
            </w:pPr>
          </w:p>
        </w:tc>
        <w:tc>
          <w:tcPr>
            <w:tcW w:w="1221" w:type="dxa"/>
            <w:vAlign w:val="center"/>
          </w:tcPr>
          <w:p w14:paraId="73B67D72">
            <w:pPr>
              <w:adjustRightInd w:val="0"/>
              <w:snapToGrid w:val="0"/>
              <w:jc w:val="center"/>
              <w:rPr>
                <w:rFonts w:ascii="Times New Roman" w:hAnsi="Times New Roman" w:eastAsia="仿宋"/>
                <w:szCs w:val="21"/>
              </w:rPr>
            </w:pPr>
            <w:r>
              <w:rPr>
                <w:rFonts w:ascii="Times New Roman" w:hAnsi="Times New Roman" w:eastAsia="仿宋"/>
                <w:szCs w:val="21"/>
              </w:rPr>
              <w:t>全年</w:t>
            </w:r>
          </w:p>
        </w:tc>
      </w:tr>
      <w:tr w14:paraId="7DDCB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6" w:type="dxa"/>
            <w:vAlign w:val="center"/>
          </w:tcPr>
          <w:p w14:paraId="40B92810">
            <w:pPr>
              <w:pStyle w:val="14"/>
              <w:numPr>
                <w:ilvl w:val="0"/>
                <w:numId w:val="1"/>
              </w:numPr>
              <w:adjustRightInd w:val="0"/>
              <w:snapToGrid w:val="0"/>
              <w:ind w:left="0" w:firstLine="0" w:firstLineChars="0"/>
              <w:jc w:val="center"/>
              <w:rPr>
                <w:rFonts w:ascii="Times New Roman" w:hAnsi="Times New Roman" w:eastAsia="仿宋"/>
                <w:szCs w:val="21"/>
              </w:rPr>
            </w:pPr>
          </w:p>
        </w:tc>
        <w:tc>
          <w:tcPr>
            <w:tcW w:w="927" w:type="dxa"/>
            <w:vAlign w:val="center"/>
          </w:tcPr>
          <w:p w14:paraId="1A42CE53">
            <w:pPr>
              <w:adjustRightInd w:val="0"/>
              <w:snapToGrid w:val="0"/>
              <w:jc w:val="center"/>
              <w:rPr>
                <w:rFonts w:ascii="Times New Roman" w:hAnsi="Times New Roman" w:eastAsia="仿宋"/>
                <w:szCs w:val="21"/>
              </w:rPr>
            </w:pPr>
            <w:r>
              <w:rPr>
                <w:rFonts w:ascii="Times New Roman" w:hAnsi="Times New Roman" w:eastAsia="仿宋"/>
                <w:szCs w:val="21"/>
              </w:rPr>
              <w:t>构建全民行动格局</w:t>
            </w:r>
          </w:p>
        </w:tc>
        <w:tc>
          <w:tcPr>
            <w:tcW w:w="7911" w:type="dxa"/>
            <w:vAlign w:val="center"/>
          </w:tcPr>
          <w:p w14:paraId="0FF1F7D5">
            <w:pPr>
              <w:adjustRightInd w:val="0"/>
              <w:snapToGrid w:val="0"/>
              <w:rPr>
                <w:rFonts w:ascii="Times New Roman" w:hAnsi="Times New Roman" w:eastAsia="仿宋"/>
                <w:szCs w:val="21"/>
              </w:rPr>
            </w:pPr>
            <w:r>
              <w:rPr>
                <w:rFonts w:ascii="Times New Roman" w:hAnsi="Times New Roman" w:eastAsia="仿宋"/>
                <w:szCs w:val="21"/>
              </w:rPr>
              <w:t>加强宣传教育，树立“节水洁水，人人有责”的行为准则。</w:t>
            </w:r>
          </w:p>
        </w:tc>
        <w:tc>
          <w:tcPr>
            <w:tcW w:w="1103" w:type="dxa"/>
            <w:vAlign w:val="center"/>
          </w:tcPr>
          <w:p w14:paraId="50BD6A43">
            <w:pPr>
              <w:adjustRightInd w:val="0"/>
              <w:snapToGrid w:val="0"/>
              <w:jc w:val="center"/>
              <w:rPr>
                <w:rFonts w:ascii="Times New Roman" w:hAnsi="Times New Roman" w:eastAsia="仿宋"/>
                <w:szCs w:val="21"/>
              </w:rPr>
            </w:pPr>
            <w:r>
              <w:rPr>
                <w:rFonts w:hint="eastAsia" w:ascii="Times New Roman" w:hAnsi="Times New Roman" w:eastAsia="仿宋"/>
                <w:szCs w:val="21"/>
              </w:rPr>
              <w:t>柳北生态环境局</w:t>
            </w:r>
            <w:r>
              <w:rPr>
                <w:rFonts w:ascii="Times New Roman" w:hAnsi="Times New Roman" w:eastAsia="仿宋"/>
                <w:szCs w:val="21"/>
              </w:rPr>
              <w:t>、</w:t>
            </w:r>
            <w:r>
              <w:rPr>
                <w:rFonts w:hint="eastAsia" w:ascii="Times New Roman" w:hAnsi="Times New Roman" w:eastAsia="仿宋"/>
                <w:szCs w:val="21"/>
              </w:rPr>
              <w:t>区农业农村局</w:t>
            </w:r>
          </w:p>
        </w:tc>
        <w:tc>
          <w:tcPr>
            <w:tcW w:w="1587" w:type="dxa"/>
            <w:vAlign w:val="center"/>
          </w:tcPr>
          <w:p w14:paraId="0DA27BE9">
            <w:pPr>
              <w:adjustRightInd w:val="0"/>
              <w:snapToGrid w:val="0"/>
              <w:jc w:val="center"/>
              <w:rPr>
                <w:rFonts w:ascii="Times New Roman" w:hAnsi="Times New Roman" w:eastAsia="仿宋"/>
                <w:szCs w:val="21"/>
              </w:rPr>
            </w:pPr>
            <w:r>
              <w:rPr>
                <w:rFonts w:hint="eastAsia" w:ascii="Times New Roman" w:hAnsi="Times New Roman" w:eastAsia="仿宋"/>
                <w:szCs w:val="21"/>
              </w:rPr>
              <w:t>区</w:t>
            </w:r>
            <w:r>
              <w:rPr>
                <w:rFonts w:ascii="Times New Roman" w:hAnsi="Times New Roman" w:eastAsia="仿宋"/>
                <w:szCs w:val="21"/>
              </w:rPr>
              <w:t>教育</w:t>
            </w:r>
            <w:r>
              <w:rPr>
                <w:rFonts w:hint="eastAsia" w:ascii="Times New Roman" w:hAnsi="Times New Roman" w:eastAsia="仿宋"/>
                <w:szCs w:val="21"/>
              </w:rPr>
              <w:t>局</w:t>
            </w:r>
            <w:r>
              <w:rPr>
                <w:rFonts w:ascii="Times New Roman" w:hAnsi="Times New Roman" w:eastAsia="仿宋"/>
                <w:szCs w:val="21"/>
              </w:rPr>
              <w:t>、</w:t>
            </w:r>
            <w:r>
              <w:rPr>
                <w:rFonts w:hint="eastAsia" w:ascii="Times New Roman" w:hAnsi="Times New Roman" w:eastAsia="仿宋"/>
                <w:szCs w:val="21"/>
              </w:rPr>
              <w:t>住建局</w:t>
            </w:r>
            <w:r>
              <w:rPr>
                <w:rFonts w:ascii="Times New Roman" w:hAnsi="Times New Roman" w:eastAsia="仿宋"/>
                <w:szCs w:val="21"/>
              </w:rPr>
              <w:t>、</w:t>
            </w:r>
            <w:r>
              <w:rPr>
                <w:rFonts w:hint="eastAsia" w:ascii="Times New Roman" w:hAnsi="Times New Roman" w:eastAsia="仿宋"/>
                <w:szCs w:val="21"/>
                <w:lang w:eastAsia="zh-CN"/>
              </w:rPr>
              <w:t>卫健</w:t>
            </w:r>
            <w:r>
              <w:rPr>
                <w:rFonts w:hint="eastAsia" w:ascii="Times New Roman" w:hAnsi="Times New Roman" w:eastAsia="仿宋"/>
                <w:szCs w:val="21"/>
              </w:rPr>
              <w:t>局</w:t>
            </w:r>
            <w:r>
              <w:rPr>
                <w:rFonts w:ascii="Times New Roman" w:hAnsi="Times New Roman" w:eastAsia="仿宋"/>
                <w:szCs w:val="21"/>
              </w:rPr>
              <w:t>等</w:t>
            </w:r>
          </w:p>
        </w:tc>
        <w:tc>
          <w:tcPr>
            <w:tcW w:w="1221" w:type="dxa"/>
            <w:vAlign w:val="center"/>
          </w:tcPr>
          <w:p w14:paraId="2D785EE1">
            <w:pPr>
              <w:adjustRightInd w:val="0"/>
              <w:snapToGrid w:val="0"/>
              <w:jc w:val="center"/>
              <w:rPr>
                <w:rFonts w:ascii="Times New Roman" w:hAnsi="Times New Roman" w:eastAsia="仿宋"/>
                <w:szCs w:val="21"/>
              </w:rPr>
            </w:pPr>
            <w:r>
              <w:rPr>
                <w:rFonts w:ascii="Times New Roman" w:hAnsi="Times New Roman" w:eastAsia="仿宋"/>
                <w:szCs w:val="21"/>
              </w:rPr>
              <w:t>全年</w:t>
            </w:r>
          </w:p>
        </w:tc>
      </w:tr>
      <w:tr w14:paraId="3759B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jc w:val="center"/>
        </w:trPr>
        <w:tc>
          <w:tcPr>
            <w:tcW w:w="496" w:type="dxa"/>
            <w:vAlign w:val="center"/>
          </w:tcPr>
          <w:p w14:paraId="168A054E">
            <w:pPr>
              <w:pStyle w:val="14"/>
              <w:numPr>
                <w:ilvl w:val="0"/>
                <w:numId w:val="1"/>
              </w:numPr>
              <w:adjustRightInd w:val="0"/>
              <w:snapToGrid w:val="0"/>
              <w:ind w:left="0" w:firstLine="0" w:firstLineChars="0"/>
              <w:jc w:val="center"/>
              <w:rPr>
                <w:rFonts w:ascii="Times New Roman" w:hAnsi="Times New Roman" w:eastAsia="仿宋"/>
                <w:szCs w:val="21"/>
              </w:rPr>
            </w:pPr>
          </w:p>
        </w:tc>
        <w:tc>
          <w:tcPr>
            <w:tcW w:w="927" w:type="dxa"/>
            <w:vAlign w:val="center"/>
          </w:tcPr>
          <w:p w14:paraId="47FA3569">
            <w:pPr>
              <w:adjustRightInd w:val="0"/>
              <w:snapToGrid w:val="0"/>
              <w:jc w:val="center"/>
              <w:rPr>
                <w:rFonts w:ascii="Times New Roman" w:hAnsi="Times New Roman" w:eastAsia="仿宋"/>
                <w:szCs w:val="21"/>
              </w:rPr>
            </w:pPr>
            <w:r>
              <w:rPr>
                <w:rFonts w:ascii="Times New Roman" w:hAnsi="Times New Roman" w:eastAsia="仿宋"/>
                <w:szCs w:val="21"/>
              </w:rPr>
              <w:t>组织保障</w:t>
            </w:r>
          </w:p>
        </w:tc>
        <w:tc>
          <w:tcPr>
            <w:tcW w:w="7911" w:type="dxa"/>
            <w:vAlign w:val="center"/>
          </w:tcPr>
          <w:p w14:paraId="64DFE033">
            <w:pPr>
              <w:adjustRightInd w:val="0"/>
              <w:snapToGrid w:val="0"/>
              <w:rPr>
                <w:rFonts w:ascii="Times New Roman" w:hAnsi="Times New Roman" w:eastAsia="仿宋"/>
                <w:szCs w:val="21"/>
              </w:rPr>
            </w:pPr>
            <w:r>
              <w:rPr>
                <w:rFonts w:ascii="Times New Roman" w:hAnsi="Times New Roman" w:eastAsia="仿宋"/>
                <w:szCs w:val="21"/>
              </w:rPr>
              <w:t>加强统一指导、协调和监督，及时向</w:t>
            </w:r>
            <w:r>
              <w:rPr>
                <w:rFonts w:hint="eastAsia" w:ascii="Times New Roman" w:hAnsi="Times New Roman" w:eastAsia="仿宋"/>
                <w:szCs w:val="21"/>
              </w:rPr>
              <w:t>区</w:t>
            </w:r>
            <w:r>
              <w:rPr>
                <w:rFonts w:ascii="Times New Roman" w:hAnsi="Times New Roman" w:eastAsia="仿宋"/>
                <w:szCs w:val="21"/>
              </w:rPr>
              <w:t>人民政府</w:t>
            </w:r>
            <w:r>
              <w:rPr>
                <w:rFonts w:hint="eastAsia" w:ascii="Times New Roman" w:hAnsi="Times New Roman" w:eastAsia="仿宋"/>
                <w:szCs w:val="21"/>
              </w:rPr>
              <w:t>、柳州市生态环境局</w:t>
            </w:r>
            <w:r>
              <w:rPr>
                <w:rFonts w:ascii="Times New Roman" w:hAnsi="Times New Roman" w:eastAsia="仿宋"/>
                <w:szCs w:val="21"/>
              </w:rPr>
              <w:t>报告工作进展。将水环境质量目标完成情况纳入污染防治攻坚战成效考核。对工作成效突出的</w:t>
            </w:r>
            <w:r>
              <w:rPr>
                <w:rFonts w:hint="eastAsia" w:ascii="Times New Roman" w:hAnsi="Times New Roman" w:eastAsia="仿宋"/>
                <w:szCs w:val="21"/>
              </w:rPr>
              <w:t>县（区）</w:t>
            </w:r>
            <w:r>
              <w:rPr>
                <w:rFonts w:ascii="Times New Roman" w:hAnsi="Times New Roman" w:eastAsia="仿宋"/>
                <w:szCs w:val="21"/>
              </w:rPr>
              <w:t>和有关部门予以通报表扬；对工作落实不力、成效差的予以通报批评。</w:t>
            </w:r>
          </w:p>
        </w:tc>
        <w:tc>
          <w:tcPr>
            <w:tcW w:w="1103" w:type="dxa"/>
            <w:vAlign w:val="center"/>
          </w:tcPr>
          <w:p w14:paraId="7BA8E34F">
            <w:pPr>
              <w:adjustRightInd w:val="0"/>
              <w:snapToGrid w:val="0"/>
              <w:jc w:val="center"/>
              <w:rPr>
                <w:rFonts w:ascii="Times New Roman" w:hAnsi="Times New Roman" w:eastAsia="仿宋"/>
                <w:szCs w:val="21"/>
              </w:rPr>
            </w:pPr>
            <w:r>
              <w:rPr>
                <w:rFonts w:hint="eastAsia" w:ascii="Times New Roman" w:hAnsi="Times New Roman" w:eastAsia="仿宋"/>
                <w:szCs w:val="21"/>
              </w:rPr>
              <w:t>柳北生态环境局</w:t>
            </w:r>
          </w:p>
        </w:tc>
        <w:tc>
          <w:tcPr>
            <w:tcW w:w="1587" w:type="dxa"/>
            <w:vAlign w:val="center"/>
          </w:tcPr>
          <w:p w14:paraId="1925454A">
            <w:pPr>
              <w:adjustRightInd w:val="0"/>
              <w:snapToGrid w:val="0"/>
              <w:jc w:val="center"/>
              <w:rPr>
                <w:rFonts w:ascii="Times New Roman" w:hAnsi="Times New Roman" w:eastAsia="仿宋"/>
                <w:szCs w:val="21"/>
              </w:rPr>
            </w:pPr>
            <w:r>
              <w:rPr>
                <w:rFonts w:ascii="Times New Roman" w:hAnsi="Times New Roman" w:eastAsia="仿宋"/>
                <w:szCs w:val="21"/>
              </w:rPr>
              <w:t>本计划中所有牵头单位</w:t>
            </w:r>
          </w:p>
        </w:tc>
        <w:tc>
          <w:tcPr>
            <w:tcW w:w="1221" w:type="dxa"/>
            <w:vAlign w:val="center"/>
          </w:tcPr>
          <w:p w14:paraId="45DFD776">
            <w:pPr>
              <w:adjustRightInd w:val="0"/>
              <w:snapToGrid w:val="0"/>
              <w:jc w:val="center"/>
              <w:rPr>
                <w:rFonts w:ascii="Times New Roman" w:hAnsi="Times New Roman" w:eastAsia="仿宋"/>
                <w:szCs w:val="21"/>
              </w:rPr>
            </w:pPr>
            <w:r>
              <w:rPr>
                <w:rFonts w:ascii="Times New Roman" w:hAnsi="Times New Roman" w:eastAsia="仿宋"/>
                <w:szCs w:val="21"/>
              </w:rPr>
              <w:t>全年</w:t>
            </w:r>
          </w:p>
        </w:tc>
      </w:tr>
      <w:tr w14:paraId="3506A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6" w:type="dxa"/>
            <w:vAlign w:val="center"/>
          </w:tcPr>
          <w:p w14:paraId="06E131CC">
            <w:pPr>
              <w:pStyle w:val="14"/>
              <w:numPr>
                <w:ilvl w:val="0"/>
                <w:numId w:val="1"/>
              </w:numPr>
              <w:adjustRightInd w:val="0"/>
              <w:snapToGrid w:val="0"/>
              <w:ind w:left="0" w:firstLine="0" w:firstLineChars="0"/>
              <w:jc w:val="center"/>
              <w:rPr>
                <w:rFonts w:ascii="Times New Roman" w:hAnsi="Times New Roman" w:eastAsia="仿宋"/>
                <w:szCs w:val="21"/>
              </w:rPr>
            </w:pPr>
          </w:p>
        </w:tc>
        <w:tc>
          <w:tcPr>
            <w:tcW w:w="927" w:type="dxa"/>
            <w:vAlign w:val="center"/>
          </w:tcPr>
          <w:p w14:paraId="084019DB">
            <w:pPr>
              <w:adjustRightInd w:val="0"/>
              <w:snapToGrid w:val="0"/>
              <w:jc w:val="center"/>
              <w:rPr>
                <w:rFonts w:ascii="Times New Roman" w:hAnsi="Times New Roman" w:eastAsia="仿宋"/>
                <w:szCs w:val="21"/>
              </w:rPr>
            </w:pPr>
            <w:r>
              <w:rPr>
                <w:rFonts w:ascii="Times New Roman" w:hAnsi="Times New Roman" w:eastAsia="仿宋"/>
                <w:szCs w:val="21"/>
              </w:rPr>
              <w:t>建立重点工作</w:t>
            </w:r>
            <w:r>
              <w:rPr>
                <w:rFonts w:hint="eastAsia" w:ascii="Times New Roman" w:hAnsi="Times New Roman" w:eastAsia="仿宋"/>
                <w:szCs w:val="21"/>
              </w:rPr>
              <w:t>管理台账</w:t>
            </w:r>
          </w:p>
        </w:tc>
        <w:tc>
          <w:tcPr>
            <w:tcW w:w="7911" w:type="dxa"/>
            <w:vAlign w:val="center"/>
          </w:tcPr>
          <w:p w14:paraId="1E2CA99F">
            <w:pPr>
              <w:adjustRightInd w:val="0"/>
              <w:snapToGrid w:val="0"/>
              <w:rPr>
                <w:rFonts w:ascii="Times New Roman" w:hAnsi="Times New Roman" w:eastAsia="仿宋"/>
                <w:szCs w:val="21"/>
              </w:rPr>
            </w:pPr>
            <w:r>
              <w:rPr>
                <w:rFonts w:ascii="Times New Roman" w:hAnsi="Times New Roman" w:eastAsia="仿宋"/>
                <w:szCs w:val="21"/>
              </w:rPr>
              <w:t>建立工业污染防治、城镇生活污染防治、农业农村污染防治、船舶</w:t>
            </w:r>
            <w:r>
              <w:rPr>
                <w:rFonts w:hint="eastAsia" w:ascii="Times New Roman" w:hAnsi="Times New Roman" w:eastAsia="仿宋"/>
                <w:szCs w:val="21"/>
              </w:rPr>
              <w:t>码头</w:t>
            </w:r>
            <w:r>
              <w:rPr>
                <w:rFonts w:ascii="Times New Roman" w:hAnsi="Times New Roman" w:eastAsia="仿宋"/>
                <w:szCs w:val="21"/>
              </w:rPr>
              <w:t>污染防治、水环境风险防控、经济结构转型升级、水资源节约、重点流域污染防治、水生态环境保护等重点</w:t>
            </w:r>
            <w:r>
              <w:rPr>
                <w:rFonts w:hint="eastAsia" w:ascii="Times New Roman" w:hAnsi="Times New Roman" w:eastAsia="仿宋"/>
                <w:szCs w:val="21"/>
              </w:rPr>
              <w:t>工作台账</w:t>
            </w:r>
            <w:r>
              <w:rPr>
                <w:rFonts w:ascii="Times New Roman" w:hAnsi="Times New Roman" w:eastAsia="仿宋"/>
                <w:szCs w:val="21"/>
              </w:rPr>
              <w:t>，准确、完整记录各项任务</w:t>
            </w:r>
            <w:r>
              <w:rPr>
                <w:rFonts w:hint="eastAsia" w:ascii="Times New Roman" w:hAnsi="Times New Roman" w:eastAsia="仿宋"/>
                <w:szCs w:val="21"/>
              </w:rPr>
              <w:t>及</w:t>
            </w:r>
            <w:r>
              <w:rPr>
                <w:rFonts w:ascii="Times New Roman" w:hAnsi="Times New Roman" w:eastAsia="仿宋"/>
                <w:szCs w:val="21"/>
              </w:rPr>
              <w:t>重点工程项目的进展情况。</w:t>
            </w:r>
          </w:p>
        </w:tc>
        <w:tc>
          <w:tcPr>
            <w:tcW w:w="1103" w:type="dxa"/>
            <w:vAlign w:val="center"/>
          </w:tcPr>
          <w:p w14:paraId="3274020B">
            <w:pPr>
              <w:adjustRightInd w:val="0"/>
              <w:snapToGrid w:val="0"/>
              <w:jc w:val="center"/>
              <w:rPr>
                <w:rFonts w:ascii="Times New Roman" w:hAnsi="Times New Roman" w:eastAsia="仿宋"/>
                <w:szCs w:val="21"/>
              </w:rPr>
            </w:pPr>
            <w:r>
              <w:rPr>
                <w:rFonts w:ascii="Times New Roman" w:hAnsi="Times New Roman" w:eastAsia="仿宋"/>
                <w:szCs w:val="21"/>
              </w:rPr>
              <w:t>本计划中所有牵头单位</w:t>
            </w:r>
          </w:p>
        </w:tc>
        <w:tc>
          <w:tcPr>
            <w:tcW w:w="1587" w:type="dxa"/>
            <w:vAlign w:val="center"/>
          </w:tcPr>
          <w:p w14:paraId="277F2C33">
            <w:pPr>
              <w:adjustRightInd w:val="0"/>
              <w:snapToGrid w:val="0"/>
              <w:jc w:val="center"/>
              <w:rPr>
                <w:rFonts w:ascii="Times New Roman" w:hAnsi="Times New Roman" w:eastAsia="仿宋"/>
                <w:szCs w:val="21"/>
              </w:rPr>
            </w:pPr>
            <w:r>
              <w:rPr>
                <w:rFonts w:ascii="Times New Roman" w:hAnsi="Times New Roman" w:eastAsia="仿宋"/>
                <w:szCs w:val="21"/>
              </w:rPr>
              <w:t>本计划中所有配合单位</w:t>
            </w:r>
          </w:p>
        </w:tc>
        <w:tc>
          <w:tcPr>
            <w:tcW w:w="1221" w:type="dxa"/>
            <w:vAlign w:val="center"/>
          </w:tcPr>
          <w:p w14:paraId="54CF6FF3">
            <w:pPr>
              <w:adjustRightInd w:val="0"/>
              <w:snapToGrid w:val="0"/>
              <w:jc w:val="center"/>
              <w:rPr>
                <w:rFonts w:ascii="Times New Roman" w:hAnsi="Times New Roman" w:eastAsia="仿宋"/>
                <w:szCs w:val="21"/>
              </w:rPr>
            </w:pPr>
            <w:r>
              <w:rPr>
                <w:rFonts w:hint="eastAsia" w:ascii="Times New Roman" w:hAnsi="Times New Roman" w:eastAsia="仿宋"/>
                <w:szCs w:val="21"/>
              </w:rPr>
              <w:t>全年</w:t>
            </w:r>
          </w:p>
        </w:tc>
      </w:tr>
      <w:tr w14:paraId="06090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6" w:type="dxa"/>
            <w:vAlign w:val="center"/>
          </w:tcPr>
          <w:p w14:paraId="5BF987E0">
            <w:pPr>
              <w:pStyle w:val="14"/>
              <w:numPr>
                <w:ilvl w:val="0"/>
                <w:numId w:val="1"/>
              </w:numPr>
              <w:adjustRightInd w:val="0"/>
              <w:snapToGrid w:val="0"/>
              <w:ind w:left="0" w:firstLine="0" w:firstLineChars="0"/>
              <w:jc w:val="center"/>
              <w:rPr>
                <w:rFonts w:ascii="Times New Roman" w:hAnsi="Times New Roman" w:eastAsia="仿宋"/>
                <w:szCs w:val="21"/>
              </w:rPr>
            </w:pPr>
          </w:p>
        </w:tc>
        <w:tc>
          <w:tcPr>
            <w:tcW w:w="927" w:type="dxa"/>
            <w:vAlign w:val="center"/>
          </w:tcPr>
          <w:p w14:paraId="0EDE8341">
            <w:pPr>
              <w:adjustRightInd w:val="0"/>
              <w:snapToGrid w:val="0"/>
              <w:jc w:val="center"/>
              <w:rPr>
                <w:rFonts w:ascii="Times New Roman" w:hAnsi="Times New Roman" w:eastAsia="仿宋"/>
                <w:szCs w:val="21"/>
              </w:rPr>
            </w:pPr>
            <w:r>
              <w:rPr>
                <w:rFonts w:ascii="Times New Roman" w:hAnsi="Times New Roman" w:eastAsia="仿宋"/>
                <w:szCs w:val="21"/>
              </w:rPr>
              <w:t>报送水污染防治工作信息</w:t>
            </w:r>
          </w:p>
        </w:tc>
        <w:tc>
          <w:tcPr>
            <w:tcW w:w="7911" w:type="dxa"/>
            <w:vAlign w:val="center"/>
          </w:tcPr>
          <w:p w14:paraId="095E1727">
            <w:pPr>
              <w:adjustRightInd w:val="0"/>
              <w:snapToGrid w:val="0"/>
              <w:rPr>
                <w:rFonts w:ascii="Times New Roman" w:hAnsi="Times New Roman" w:eastAsia="仿宋"/>
                <w:szCs w:val="21"/>
              </w:rPr>
            </w:pPr>
            <w:r>
              <w:rPr>
                <w:rFonts w:ascii="Times New Roman" w:hAnsi="Times New Roman" w:eastAsia="仿宋"/>
                <w:szCs w:val="21"/>
              </w:rPr>
              <w:t>202</w:t>
            </w:r>
            <w:r>
              <w:rPr>
                <w:rFonts w:hint="eastAsia" w:ascii="Times New Roman" w:hAnsi="Times New Roman" w:eastAsia="仿宋"/>
                <w:szCs w:val="21"/>
              </w:rPr>
              <w:t>4</w:t>
            </w:r>
            <w:r>
              <w:rPr>
                <w:rFonts w:ascii="Times New Roman" w:hAnsi="Times New Roman" w:eastAsia="仿宋"/>
                <w:szCs w:val="21"/>
              </w:rPr>
              <w:t>年1</w:t>
            </w:r>
            <w:r>
              <w:rPr>
                <w:rFonts w:hint="eastAsia" w:ascii="Times New Roman" w:hAnsi="Times New Roman" w:eastAsia="仿宋"/>
                <w:szCs w:val="21"/>
              </w:rPr>
              <w:t>2</w:t>
            </w:r>
            <w:r>
              <w:rPr>
                <w:rFonts w:ascii="Times New Roman" w:hAnsi="Times New Roman" w:eastAsia="仿宋"/>
                <w:szCs w:val="21"/>
              </w:rPr>
              <w:t>月</w:t>
            </w:r>
            <w:r>
              <w:rPr>
                <w:rFonts w:hint="eastAsia" w:ascii="Times New Roman" w:hAnsi="Times New Roman" w:eastAsia="仿宋"/>
                <w:szCs w:val="21"/>
              </w:rPr>
              <w:t>15</w:t>
            </w:r>
            <w:r>
              <w:rPr>
                <w:rFonts w:ascii="Times New Roman" w:hAnsi="Times New Roman" w:eastAsia="仿宋"/>
                <w:szCs w:val="21"/>
              </w:rPr>
              <w:t>日前报送</w:t>
            </w:r>
            <w:r>
              <w:rPr>
                <w:rFonts w:hint="eastAsia" w:ascii="Times New Roman" w:hAnsi="Times New Roman" w:eastAsia="仿宋"/>
                <w:szCs w:val="21"/>
              </w:rPr>
              <w:t>年度</w:t>
            </w:r>
            <w:r>
              <w:rPr>
                <w:rFonts w:ascii="Times New Roman" w:hAnsi="Times New Roman" w:eastAsia="仿宋"/>
                <w:szCs w:val="21"/>
              </w:rPr>
              <w:t>水污染防治工作总结。</w:t>
            </w:r>
          </w:p>
        </w:tc>
        <w:tc>
          <w:tcPr>
            <w:tcW w:w="1103" w:type="dxa"/>
            <w:vAlign w:val="center"/>
          </w:tcPr>
          <w:p w14:paraId="79AAF208">
            <w:pPr>
              <w:adjustRightInd w:val="0"/>
              <w:snapToGrid w:val="0"/>
              <w:jc w:val="center"/>
              <w:rPr>
                <w:rFonts w:ascii="Times New Roman" w:hAnsi="Times New Roman" w:eastAsia="仿宋"/>
                <w:szCs w:val="21"/>
              </w:rPr>
            </w:pPr>
            <w:r>
              <w:rPr>
                <w:rFonts w:hint="eastAsia" w:ascii="Times New Roman" w:hAnsi="Times New Roman" w:eastAsia="仿宋"/>
                <w:szCs w:val="21"/>
              </w:rPr>
              <w:t>柳北生态环境局</w:t>
            </w:r>
          </w:p>
        </w:tc>
        <w:tc>
          <w:tcPr>
            <w:tcW w:w="1587" w:type="dxa"/>
            <w:vAlign w:val="center"/>
          </w:tcPr>
          <w:p w14:paraId="2E1405F5">
            <w:pPr>
              <w:adjustRightInd w:val="0"/>
              <w:snapToGrid w:val="0"/>
              <w:jc w:val="center"/>
              <w:rPr>
                <w:rFonts w:ascii="Times New Roman" w:hAnsi="Times New Roman" w:eastAsia="仿宋"/>
                <w:szCs w:val="21"/>
              </w:rPr>
            </w:pPr>
            <w:r>
              <w:rPr>
                <w:rFonts w:hint="eastAsia" w:ascii="Times New Roman" w:hAnsi="Times New Roman" w:eastAsia="仿宋"/>
                <w:szCs w:val="21"/>
              </w:rPr>
              <w:t>区发改局</w:t>
            </w:r>
            <w:r>
              <w:rPr>
                <w:rFonts w:ascii="Times New Roman" w:hAnsi="Times New Roman" w:eastAsia="仿宋"/>
                <w:szCs w:val="21"/>
              </w:rPr>
              <w:t>、</w:t>
            </w:r>
            <w:r>
              <w:rPr>
                <w:rFonts w:hint="eastAsia" w:ascii="Times New Roman" w:hAnsi="Times New Roman" w:eastAsia="仿宋"/>
                <w:szCs w:val="21"/>
              </w:rPr>
              <w:t>工信局</w:t>
            </w:r>
            <w:r>
              <w:rPr>
                <w:rFonts w:ascii="Times New Roman" w:hAnsi="Times New Roman" w:eastAsia="仿宋"/>
                <w:szCs w:val="21"/>
              </w:rPr>
              <w:t>、</w:t>
            </w:r>
            <w:r>
              <w:rPr>
                <w:rFonts w:hint="eastAsia" w:ascii="Times New Roman" w:hAnsi="Times New Roman" w:eastAsia="仿宋"/>
                <w:szCs w:val="21"/>
              </w:rPr>
              <w:t>科技局</w:t>
            </w:r>
            <w:r>
              <w:rPr>
                <w:rFonts w:ascii="Times New Roman" w:hAnsi="Times New Roman" w:eastAsia="仿宋"/>
                <w:szCs w:val="21"/>
              </w:rPr>
              <w:t>、</w:t>
            </w:r>
            <w:r>
              <w:rPr>
                <w:rFonts w:hint="eastAsia" w:ascii="Times New Roman" w:hAnsi="Times New Roman" w:eastAsia="仿宋"/>
                <w:szCs w:val="21"/>
              </w:rPr>
              <w:t>自然资源局</w:t>
            </w:r>
            <w:r>
              <w:rPr>
                <w:rFonts w:ascii="Times New Roman" w:hAnsi="Times New Roman" w:eastAsia="仿宋"/>
                <w:szCs w:val="21"/>
              </w:rPr>
              <w:t>、</w:t>
            </w:r>
            <w:r>
              <w:rPr>
                <w:rFonts w:hint="eastAsia" w:ascii="Times New Roman" w:hAnsi="Times New Roman" w:eastAsia="仿宋"/>
                <w:szCs w:val="21"/>
              </w:rPr>
              <w:t>住建局</w:t>
            </w:r>
            <w:r>
              <w:rPr>
                <w:rFonts w:ascii="Times New Roman" w:hAnsi="Times New Roman" w:eastAsia="仿宋"/>
                <w:szCs w:val="21"/>
              </w:rPr>
              <w:t>、</w:t>
            </w:r>
            <w:r>
              <w:rPr>
                <w:rFonts w:hint="eastAsia" w:ascii="Times New Roman" w:hAnsi="Times New Roman" w:eastAsia="仿宋"/>
                <w:szCs w:val="21"/>
              </w:rPr>
              <w:t>交通运输局</w:t>
            </w:r>
            <w:r>
              <w:rPr>
                <w:rFonts w:ascii="Times New Roman" w:hAnsi="Times New Roman" w:eastAsia="仿宋"/>
                <w:szCs w:val="21"/>
              </w:rPr>
              <w:t>、</w:t>
            </w:r>
            <w:r>
              <w:rPr>
                <w:rFonts w:hint="eastAsia" w:ascii="Times New Roman" w:hAnsi="Times New Roman" w:eastAsia="仿宋"/>
                <w:szCs w:val="21"/>
              </w:rPr>
              <w:t>农业农村局</w:t>
            </w:r>
            <w:r>
              <w:rPr>
                <w:rFonts w:ascii="Times New Roman" w:hAnsi="Times New Roman" w:eastAsia="仿宋"/>
                <w:szCs w:val="21"/>
              </w:rPr>
              <w:t>等</w:t>
            </w:r>
          </w:p>
        </w:tc>
        <w:tc>
          <w:tcPr>
            <w:tcW w:w="1221" w:type="dxa"/>
            <w:vAlign w:val="center"/>
          </w:tcPr>
          <w:p w14:paraId="513554F4">
            <w:pPr>
              <w:adjustRightInd w:val="0"/>
              <w:snapToGrid w:val="0"/>
              <w:jc w:val="center"/>
              <w:rPr>
                <w:rFonts w:ascii="Times New Roman" w:hAnsi="Times New Roman" w:eastAsia="仿宋"/>
                <w:szCs w:val="21"/>
              </w:rPr>
            </w:pPr>
            <w:r>
              <w:rPr>
                <w:rFonts w:hint="eastAsia" w:ascii="Times New Roman" w:hAnsi="Times New Roman" w:eastAsia="仿宋"/>
                <w:szCs w:val="21"/>
              </w:rPr>
              <w:t>2024年12月31日前</w:t>
            </w:r>
          </w:p>
        </w:tc>
      </w:tr>
    </w:tbl>
    <w:p w14:paraId="22D3B247">
      <w:pPr>
        <w:snapToGrid w:val="0"/>
        <w:spacing w:line="600" w:lineRule="exact"/>
        <w:outlineLvl w:val="0"/>
        <w:rPr>
          <w:rFonts w:eastAsia="黑体"/>
          <w:sz w:val="32"/>
        </w:rPr>
        <w:sectPr>
          <w:pgSz w:w="16838" w:h="11906" w:orient="landscape"/>
          <w:pgMar w:top="1440" w:right="1588" w:bottom="1701" w:left="1588" w:header="1134" w:footer="1134" w:gutter="0"/>
          <w:cols w:space="720" w:num="1"/>
          <w:docGrid w:type="lines" w:linePitch="312" w:charSpace="0"/>
        </w:sectPr>
      </w:pPr>
    </w:p>
    <w:p w14:paraId="2E6B01F2">
      <w:pPr>
        <w:spacing w:line="600" w:lineRule="exact"/>
        <w:jc w:val="left"/>
        <w:outlineLvl w:val="0"/>
        <w:rPr>
          <w:rFonts w:hint="eastAsia" w:ascii="黑体" w:hAnsi="黑体" w:eastAsia="黑体" w:cs="黑体"/>
          <w:sz w:val="32"/>
        </w:rPr>
      </w:pPr>
      <w:r>
        <w:rPr>
          <w:rFonts w:hint="eastAsia" w:ascii="黑体" w:hAnsi="黑体" w:eastAsia="黑体" w:cs="黑体"/>
          <w:sz w:val="32"/>
        </w:rPr>
        <w:t>附件2</w:t>
      </w:r>
    </w:p>
    <w:p w14:paraId="5A366493">
      <w:pPr>
        <w:spacing w:line="600" w:lineRule="exact"/>
        <w:jc w:val="center"/>
        <w:outlineLvl w:val="0"/>
        <w:rPr>
          <w:rFonts w:eastAsia="方正小标宋_GBK"/>
          <w:sz w:val="32"/>
          <w:szCs w:val="32"/>
        </w:rPr>
      </w:pPr>
      <w:r>
        <w:rPr>
          <w:rFonts w:eastAsia="方正小标宋_GBK"/>
          <w:sz w:val="32"/>
          <w:szCs w:val="32"/>
        </w:rPr>
        <w:t>市级集中式饮用水水源</w:t>
      </w:r>
      <w:r>
        <w:rPr>
          <w:rFonts w:hint="eastAsia" w:eastAsia="方正小标宋_GBK"/>
          <w:sz w:val="32"/>
          <w:szCs w:val="32"/>
        </w:rPr>
        <w:t>水质目标表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42"/>
        <w:gridCol w:w="888"/>
        <w:gridCol w:w="1771"/>
        <w:gridCol w:w="1278"/>
        <w:gridCol w:w="1451"/>
        <w:gridCol w:w="1453"/>
        <w:gridCol w:w="1452"/>
      </w:tblGrid>
      <w:tr w14:paraId="64C99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tblHeader/>
          <w:jc w:val="center"/>
        </w:trPr>
        <w:tc>
          <w:tcPr>
            <w:tcW w:w="442" w:type="dxa"/>
            <w:vAlign w:val="center"/>
          </w:tcPr>
          <w:p w14:paraId="73BD3610">
            <w:pPr>
              <w:jc w:val="center"/>
              <w:rPr>
                <w:rFonts w:ascii="Times New Roman" w:hAnsi="Times New Roman" w:eastAsia="黑体"/>
                <w:szCs w:val="21"/>
              </w:rPr>
            </w:pPr>
            <w:r>
              <w:rPr>
                <w:rFonts w:ascii="Times New Roman" w:hAnsi="Times New Roman" w:eastAsia="黑体"/>
                <w:szCs w:val="21"/>
              </w:rPr>
              <w:t>序号</w:t>
            </w:r>
          </w:p>
        </w:tc>
        <w:tc>
          <w:tcPr>
            <w:tcW w:w="888" w:type="dxa"/>
            <w:vAlign w:val="center"/>
          </w:tcPr>
          <w:p w14:paraId="3CCFFBC6">
            <w:pPr>
              <w:jc w:val="center"/>
              <w:rPr>
                <w:rFonts w:ascii="Times New Roman" w:hAnsi="Times New Roman" w:eastAsia="黑体"/>
                <w:szCs w:val="21"/>
              </w:rPr>
            </w:pPr>
            <w:r>
              <w:rPr>
                <w:rFonts w:ascii="Times New Roman" w:hAnsi="Times New Roman" w:eastAsia="黑体"/>
                <w:szCs w:val="21"/>
              </w:rPr>
              <w:t>城市</w:t>
            </w:r>
          </w:p>
          <w:p w14:paraId="11FAAD6E">
            <w:pPr>
              <w:jc w:val="center"/>
              <w:rPr>
                <w:rFonts w:ascii="Times New Roman" w:hAnsi="Times New Roman" w:eastAsia="黑体"/>
                <w:szCs w:val="21"/>
              </w:rPr>
            </w:pPr>
            <w:r>
              <w:rPr>
                <w:rFonts w:ascii="Times New Roman" w:hAnsi="Times New Roman" w:eastAsia="黑体"/>
                <w:szCs w:val="21"/>
              </w:rPr>
              <w:t>名称</w:t>
            </w:r>
          </w:p>
        </w:tc>
        <w:tc>
          <w:tcPr>
            <w:tcW w:w="1771" w:type="dxa"/>
            <w:vAlign w:val="center"/>
          </w:tcPr>
          <w:p w14:paraId="58DC07E9">
            <w:pPr>
              <w:jc w:val="center"/>
              <w:rPr>
                <w:rFonts w:ascii="Times New Roman" w:hAnsi="Times New Roman" w:eastAsia="黑体"/>
                <w:szCs w:val="21"/>
              </w:rPr>
            </w:pPr>
            <w:r>
              <w:rPr>
                <w:rFonts w:ascii="Times New Roman" w:hAnsi="Times New Roman" w:eastAsia="黑体"/>
                <w:szCs w:val="21"/>
              </w:rPr>
              <w:t>水源地名称</w:t>
            </w:r>
          </w:p>
        </w:tc>
        <w:tc>
          <w:tcPr>
            <w:tcW w:w="1278" w:type="dxa"/>
            <w:vAlign w:val="center"/>
          </w:tcPr>
          <w:p w14:paraId="0C286345">
            <w:pPr>
              <w:jc w:val="center"/>
              <w:rPr>
                <w:rFonts w:ascii="Times New Roman" w:hAnsi="Times New Roman" w:eastAsia="黑体"/>
                <w:szCs w:val="21"/>
              </w:rPr>
            </w:pPr>
            <w:r>
              <w:rPr>
                <w:rFonts w:ascii="Times New Roman" w:hAnsi="Times New Roman" w:eastAsia="黑体"/>
                <w:szCs w:val="21"/>
              </w:rPr>
              <w:t>水源地</w:t>
            </w:r>
          </w:p>
          <w:p w14:paraId="0474F795">
            <w:pPr>
              <w:jc w:val="center"/>
              <w:rPr>
                <w:rFonts w:ascii="Times New Roman" w:hAnsi="Times New Roman" w:eastAsia="黑体"/>
                <w:szCs w:val="21"/>
              </w:rPr>
            </w:pPr>
            <w:r>
              <w:rPr>
                <w:rFonts w:ascii="Times New Roman" w:hAnsi="Times New Roman" w:eastAsia="黑体"/>
                <w:szCs w:val="21"/>
              </w:rPr>
              <w:t>使用状态</w:t>
            </w:r>
          </w:p>
        </w:tc>
        <w:tc>
          <w:tcPr>
            <w:tcW w:w="1451" w:type="dxa"/>
            <w:vAlign w:val="center"/>
          </w:tcPr>
          <w:p w14:paraId="164AB45F">
            <w:pPr>
              <w:widowControl/>
              <w:jc w:val="center"/>
              <w:textAlignment w:val="center"/>
              <w:rPr>
                <w:rFonts w:ascii="Times New Roman" w:hAnsi="Times New Roman" w:eastAsia="黑体"/>
                <w:szCs w:val="21"/>
              </w:rPr>
            </w:pPr>
            <w:r>
              <w:rPr>
                <w:rStyle w:val="16"/>
                <w:rFonts w:hint="default" w:ascii="Times New Roman" w:hAnsi="Times New Roman" w:eastAsia="黑体" w:cs="Times New Roman"/>
                <w:sz w:val="21"/>
                <w:szCs w:val="21"/>
                <w:lang w:bidi="ar"/>
              </w:rPr>
              <w:t>经度</w:t>
            </w:r>
          </w:p>
        </w:tc>
        <w:tc>
          <w:tcPr>
            <w:tcW w:w="1453" w:type="dxa"/>
            <w:vAlign w:val="center"/>
          </w:tcPr>
          <w:p w14:paraId="4AF65E8D">
            <w:pPr>
              <w:widowControl/>
              <w:jc w:val="center"/>
              <w:textAlignment w:val="center"/>
              <w:rPr>
                <w:rFonts w:ascii="Times New Roman" w:hAnsi="Times New Roman" w:eastAsia="黑体"/>
                <w:szCs w:val="21"/>
              </w:rPr>
            </w:pPr>
            <w:r>
              <w:rPr>
                <w:rStyle w:val="16"/>
                <w:rFonts w:hint="default" w:ascii="Times New Roman" w:hAnsi="Times New Roman" w:eastAsia="黑体" w:cs="Times New Roman"/>
                <w:sz w:val="21"/>
                <w:szCs w:val="21"/>
                <w:lang w:bidi="ar"/>
              </w:rPr>
              <w:t>纬度</w:t>
            </w:r>
          </w:p>
        </w:tc>
        <w:tc>
          <w:tcPr>
            <w:tcW w:w="1452" w:type="dxa"/>
            <w:vAlign w:val="center"/>
          </w:tcPr>
          <w:p w14:paraId="68963058">
            <w:pPr>
              <w:jc w:val="center"/>
              <w:rPr>
                <w:rFonts w:ascii="Times New Roman" w:hAnsi="Times New Roman" w:eastAsia="黑体"/>
                <w:szCs w:val="21"/>
              </w:rPr>
            </w:pPr>
            <w:r>
              <w:rPr>
                <w:rFonts w:ascii="Times New Roman" w:hAnsi="Times New Roman" w:eastAsia="黑体"/>
                <w:szCs w:val="21"/>
              </w:rPr>
              <w:t>水质考核目标</w:t>
            </w:r>
          </w:p>
        </w:tc>
      </w:tr>
      <w:tr w14:paraId="1203F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442" w:type="dxa"/>
            <w:vAlign w:val="center"/>
          </w:tcPr>
          <w:p w14:paraId="2529B422">
            <w:pPr>
              <w:jc w:val="center"/>
              <w:rPr>
                <w:rFonts w:ascii="Times New Roman" w:hAnsi="Times New Roman" w:eastAsia="仿宋"/>
                <w:szCs w:val="21"/>
              </w:rPr>
            </w:pPr>
            <w:r>
              <w:rPr>
                <w:rFonts w:ascii="Times New Roman" w:hAnsi="Times New Roman" w:eastAsia="仿宋"/>
                <w:szCs w:val="21"/>
              </w:rPr>
              <w:t>1</w:t>
            </w:r>
          </w:p>
        </w:tc>
        <w:tc>
          <w:tcPr>
            <w:tcW w:w="888" w:type="dxa"/>
            <w:vAlign w:val="center"/>
          </w:tcPr>
          <w:p w14:paraId="4BF04A47">
            <w:pPr>
              <w:widowControl/>
              <w:jc w:val="center"/>
              <w:textAlignment w:val="center"/>
              <w:rPr>
                <w:rFonts w:ascii="Times New Roman" w:hAnsi="Times New Roman" w:eastAsia="仿宋"/>
                <w:kern w:val="0"/>
                <w:szCs w:val="21"/>
                <w:lang w:bidi="ar"/>
              </w:rPr>
            </w:pPr>
            <w:r>
              <w:rPr>
                <w:rFonts w:ascii="Times New Roman" w:hAnsi="Times New Roman" w:eastAsia="仿宋"/>
                <w:kern w:val="0"/>
                <w:szCs w:val="21"/>
                <w:lang w:bidi="ar"/>
              </w:rPr>
              <w:t>柳州市</w:t>
            </w:r>
          </w:p>
        </w:tc>
        <w:tc>
          <w:tcPr>
            <w:tcW w:w="1771" w:type="dxa"/>
            <w:vAlign w:val="center"/>
          </w:tcPr>
          <w:p w14:paraId="5C5E5C09">
            <w:pPr>
              <w:widowControl/>
              <w:jc w:val="center"/>
              <w:textAlignment w:val="center"/>
              <w:rPr>
                <w:rFonts w:ascii="Times New Roman" w:hAnsi="Times New Roman" w:eastAsia="仿宋"/>
                <w:kern w:val="0"/>
                <w:szCs w:val="21"/>
                <w:lang w:bidi="ar"/>
              </w:rPr>
            </w:pPr>
            <w:r>
              <w:rPr>
                <w:rFonts w:ascii="Times New Roman" w:hAnsi="Times New Roman" w:eastAsia="仿宋"/>
                <w:kern w:val="0"/>
                <w:szCs w:val="21"/>
                <w:lang w:bidi="ar"/>
              </w:rPr>
              <w:t>柳西水厂（原河西水厂）</w:t>
            </w:r>
          </w:p>
        </w:tc>
        <w:tc>
          <w:tcPr>
            <w:tcW w:w="1278" w:type="dxa"/>
            <w:vAlign w:val="center"/>
          </w:tcPr>
          <w:p w14:paraId="2AFDA1BC">
            <w:pPr>
              <w:widowControl/>
              <w:jc w:val="center"/>
              <w:textAlignment w:val="center"/>
              <w:rPr>
                <w:rFonts w:ascii="Times New Roman" w:hAnsi="Times New Roman" w:eastAsia="仿宋"/>
                <w:kern w:val="0"/>
                <w:szCs w:val="21"/>
                <w:lang w:bidi="ar"/>
              </w:rPr>
            </w:pPr>
            <w:r>
              <w:rPr>
                <w:rFonts w:ascii="Times New Roman" w:hAnsi="Times New Roman" w:eastAsia="仿宋"/>
                <w:kern w:val="0"/>
                <w:szCs w:val="21"/>
                <w:lang w:bidi="ar"/>
              </w:rPr>
              <w:t>在用</w:t>
            </w:r>
          </w:p>
        </w:tc>
        <w:tc>
          <w:tcPr>
            <w:tcW w:w="1451" w:type="dxa"/>
            <w:vAlign w:val="center"/>
          </w:tcPr>
          <w:p w14:paraId="5F326251">
            <w:pPr>
              <w:widowControl/>
              <w:jc w:val="center"/>
              <w:textAlignment w:val="center"/>
              <w:rPr>
                <w:rFonts w:ascii="Times New Roman" w:hAnsi="Times New Roman" w:eastAsia="仿宋"/>
                <w:kern w:val="0"/>
                <w:szCs w:val="21"/>
                <w:lang w:bidi="ar"/>
              </w:rPr>
            </w:pPr>
            <w:r>
              <w:rPr>
                <w:rFonts w:ascii="Times New Roman" w:hAnsi="Times New Roman" w:eastAsia="仿宋"/>
                <w:kern w:val="0"/>
                <w:szCs w:val="21"/>
                <w:lang w:bidi="ar"/>
              </w:rPr>
              <w:t>109.39</w:t>
            </w:r>
          </w:p>
        </w:tc>
        <w:tc>
          <w:tcPr>
            <w:tcW w:w="1453" w:type="dxa"/>
            <w:vAlign w:val="center"/>
          </w:tcPr>
          <w:p w14:paraId="2AF2A008">
            <w:pPr>
              <w:widowControl/>
              <w:jc w:val="center"/>
              <w:textAlignment w:val="center"/>
              <w:rPr>
                <w:rFonts w:ascii="Times New Roman" w:hAnsi="Times New Roman" w:eastAsia="仿宋"/>
                <w:kern w:val="0"/>
                <w:szCs w:val="21"/>
                <w:lang w:bidi="ar"/>
              </w:rPr>
            </w:pPr>
            <w:r>
              <w:rPr>
                <w:rFonts w:ascii="Times New Roman" w:hAnsi="Times New Roman" w:eastAsia="仿宋"/>
                <w:kern w:val="0"/>
                <w:szCs w:val="21"/>
                <w:lang w:bidi="ar"/>
              </w:rPr>
              <w:t>24.35</w:t>
            </w:r>
          </w:p>
        </w:tc>
        <w:tc>
          <w:tcPr>
            <w:tcW w:w="1452" w:type="dxa"/>
          </w:tcPr>
          <w:p w14:paraId="38F22E3F">
            <w:pPr>
              <w:jc w:val="center"/>
              <w:rPr>
                <w:rFonts w:ascii="Times New Roman" w:hAnsi="Times New Roman" w:eastAsia="仿宋"/>
                <w:szCs w:val="21"/>
              </w:rPr>
            </w:pPr>
            <w:r>
              <w:rPr>
                <w:rFonts w:ascii="Times New Roman" w:hAnsi="Times New Roman" w:eastAsia="仿宋"/>
                <w:szCs w:val="21"/>
              </w:rPr>
              <w:t>达到或好于</w:t>
            </w:r>
          </w:p>
          <w:p w14:paraId="3DE4EA79">
            <w:pPr>
              <w:jc w:val="center"/>
              <w:rPr>
                <w:rFonts w:ascii="Times New Roman" w:hAnsi="Times New Roman" w:eastAsia="仿宋"/>
                <w:kern w:val="0"/>
                <w:szCs w:val="21"/>
                <w:lang w:bidi="ar"/>
              </w:rPr>
            </w:pPr>
            <w:r>
              <w:rPr>
                <w:rFonts w:ascii="Times New Roman" w:hAnsi="Times New Roman" w:eastAsia="仿宋"/>
                <w:szCs w:val="21"/>
              </w:rPr>
              <w:t>III类</w:t>
            </w:r>
          </w:p>
        </w:tc>
      </w:tr>
      <w:tr w14:paraId="208C3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jc w:val="center"/>
        </w:trPr>
        <w:tc>
          <w:tcPr>
            <w:tcW w:w="442" w:type="dxa"/>
            <w:vAlign w:val="center"/>
          </w:tcPr>
          <w:p w14:paraId="3D409763">
            <w:pPr>
              <w:jc w:val="center"/>
              <w:rPr>
                <w:rFonts w:ascii="Times New Roman" w:hAnsi="Times New Roman" w:eastAsia="仿宋"/>
                <w:szCs w:val="21"/>
              </w:rPr>
            </w:pPr>
            <w:r>
              <w:rPr>
                <w:rFonts w:ascii="Times New Roman" w:hAnsi="Times New Roman" w:eastAsia="仿宋"/>
                <w:szCs w:val="21"/>
              </w:rPr>
              <w:t>2</w:t>
            </w:r>
          </w:p>
        </w:tc>
        <w:tc>
          <w:tcPr>
            <w:tcW w:w="888" w:type="dxa"/>
            <w:vAlign w:val="center"/>
          </w:tcPr>
          <w:p w14:paraId="71FC8302">
            <w:pPr>
              <w:widowControl/>
              <w:jc w:val="center"/>
              <w:textAlignment w:val="center"/>
              <w:rPr>
                <w:rFonts w:ascii="Times New Roman" w:hAnsi="Times New Roman" w:eastAsia="仿宋"/>
                <w:kern w:val="0"/>
                <w:szCs w:val="21"/>
                <w:lang w:bidi="ar"/>
              </w:rPr>
            </w:pPr>
            <w:r>
              <w:rPr>
                <w:rFonts w:ascii="Times New Roman" w:hAnsi="Times New Roman" w:eastAsia="仿宋"/>
                <w:kern w:val="0"/>
                <w:szCs w:val="21"/>
                <w:lang w:bidi="ar"/>
              </w:rPr>
              <w:t>柳州市</w:t>
            </w:r>
          </w:p>
        </w:tc>
        <w:tc>
          <w:tcPr>
            <w:tcW w:w="1771" w:type="dxa"/>
            <w:vAlign w:val="center"/>
          </w:tcPr>
          <w:p w14:paraId="7F3ADFF4">
            <w:pPr>
              <w:widowControl/>
              <w:jc w:val="center"/>
              <w:textAlignment w:val="center"/>
              <w:rPr>
                <w:rFonts w:ascii="Times New Roman" w:hAnsi="Times New Roman" w:eastAsia="仿宋"/>
                <w:kern w:val="0"/>
                <w:szCs w:val="21"/>
                <w:lang w:bidi="ar"/>
              </w:rPr>
            </w:pPr>
            <w:r>
              <w:rPr>
                <w:rFonts w:ascii="Times New Roman" w:hAnsi="Times New Roman" w:eastAsia="仿宋"/>
                <w:kern w:val="0"/>
                <w:szCs w:val="21"/>
                <w:lang w:bidi="ar"/>
              </w:rPr>
              <w:t>城中水厂</w:t>
            </w:r>
          </w:p>
        </w:tc>
        <w:tc>
          <w:tcPr>
            <w:tcW w:w="1278" w:type="dxa"/>
            <w:vAlign w:val="center"/>
          </w:tcPr>
          <w:p w14:paraId="10AE9A24">
            <w:pPr>
              <w:widowControl/>
              <w:jc w:val="center"/>
              <w:textAlignment w:val="center"/>
              <w:rPr>
                <w:rFonts w:ascii="Times New Roman" w:hAnsi="Times New Roman" w:eastAsia="仿宋"/>
                <w:kern w:val="0"/>
                <w:szCs w:val="21"/>
                <w:lang w:bidi="ar"/>
              </w:rPr>
            </w:pPr>
            <w:r>
              <w:rPr>
                <w:rFonts w:ascii="Times New Roman" w:hAnsi="Times New Roman" w:eastAsia="仿宋"/>
                <w:kern w:val="0"/>
                <w:szCs w:val="21"/>
                <w:lang w:bidi="ar"/>
              </w:rPr>
              <w:t>在用</w:t>
            </w:r>
          </w:p>
        </w:tc>
        <w:tc>
          <w:tcPr>
            <w:tcW w:w="1451" w:type="dxa"/>
            <w:vAlign w:val="center"/>
          </w:tcPr>
          <w:p w14:paraId="155C0C5B">
            <w:pPr>
              <w:widowControl/>
              <w:jc w:val="center"/>
              <w:textAlignment w:val="center"/>
              <w:rPr>
                <w:rFonts w:ascii="Times New Roman" w:hAnsi="Times New Roman" w:eastAsia="仿宋"/>
                <w:kern w:val="0"/>
                <w:szCs w:val="21"/>
                <w:lang w:bidi="ar"/>
              </w:rPr>
            </w:pPr>
            <w:r>
              <w:rPr>
                <w:rFonts w:ascii="Times New Roman" w:hAnsi="Times New Roman" w:eastAsia="仿宋"/>
                <w:kern w:val="0"/>
                <w:szCs w:val="21"/>
                <w:lang w:bidi="ar"/>
              </w:rPr>
              <w:t>109.4</w:t>
            </w:r>
          </w:p>
        </w:tc>
        <w:tc>
          <w:tcPr>
            <w:tcW w:w="1453" w:type="dxa"/>
            <w:vAlign w:val="center"/>
          </w:tcPr>
          <w:p w14:paraId="0752B828">
            <w:pPr>
              <w:widowControl/>
              <w:jc w:val="center"/>
              <w:textAlignment w:val="center"/>
              <w:rPr>
                <w:rFonts w:ascii="Times New Roman" w:hAnsi="Times New Roman" w:eastAsia="仿宋"/>
                <w:kern w:val="0"/>
                <w:szCs w:val="21"/>
                <w:lang w:bidi="ar"/>
              </w:rPr>
            </w:pPr>
            <w:r>
              <w:rPr>
                <w:rFonts w:ascii="Times New Roman" w:hAnsi="Times New Roman" w:eastAsia="仿宋"/>
                <w:kern w:val="0"/>
                <w:szCs w:val="21"/>
                <w:lang w:bidi="ar"/>
              </w:rPr>
              <w:t>24.33</w:t>
            </w:r>
          </w:p>
        </w:tc>
        <w:tc>
          <w:tcPr>
            <w:tcW w:w="1452" w:type="dxa"/>
          </w:tcPr>
          <w:p w14:paraId="0B6F99BF">
            <w:pPr>
              <w:jc w:val="center"/>
              <w:rPr>
                <w:rFonts w:ascii="Times New Roman" w:hAnsi="Times New Roman" w:eastAsia="仿宋"/>
                <w:szCs w:val="21"/>
              </w:rPr>
            </w:pPr>
            <w:r>
              <w:rPr>
                <w:rFonts w:ascii="Times New Roman" w:hAnsi="Times New Roman" w:eastAsia="仿宋"/>
                <w:szCs w:val="21"/>
              </w:rPr>
              <w:t>达到或好于</w:t>
            </w:r>
          </w:p>
          <w:p w14:paraId="5369E53D">
            <w:pPr>
              <w:jc w:val="center"/>
              <w:rPr>
                <w:rFonts w:ascii="Times New Roman" w:hAnsi="Times New Roman" w:eastAsia="仿宋"/>
                <w:kern w:val="0"/>
                <w:szCs w:val="21"/>
                <w:lang w:bidi="ar"/>
              </w:rPr>
            </w:pPr>
            <w:r>
              <w:rPr>
                <w:rFonts w:ascii="Times New Roman" w:hAnsi="Times New Roman" w:eastAsia="仿宋"/>
                <w:szCs w:val="21"/>
              </w:rPr>
              <w:t>III类</w:t>
            </w:r>
          </w:p>
        </w:tc>
      </w:tr>
      <w:tr w14:paraId="645D0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jc w:val="center"/>
        </w:trPr>
        <w:tc>
          <w:tcPr>
            <w:tcW w:w="442" w:type="dxa"/>
            <w:vAlign w:val="center"/>
          </w:tcPr>
          <w:p w14:paraId="3F6C4838">
            <w:pPr>
              <w:jc w:val="center"/>
              <w:rPr>
                <w:rFonts w:ascii="Times New Roman" w:hAnsi="Times New Roman" w:eastAsia="仿宋"/>
                <w:szCs w:val="21"/>
              </w:rPr>
            </w:pPr>
            <w:r>
              <w:rPr>
                <w:rFonts w:ascii="Times New Roman" w:hAnsi="Times New Roman" w:eastAsia="仿宋"/>
                <w:szCs w:val="21"/>
              </w:rPr>
              <w:t>3</w:t>
            </w:r>
          </w:p>
        </w:tc>
        <w:tc>
          <w:tcPr>
            <w:tcW w:w="888" w:type="dxa"/>
            <w:vAlign w:val="center"/>
          </w:tcPr>
          <w:p w14:paraId="381B73D2">
            <w:pPr>
              <w:widowControl/>
              <w:jc w:val="center"/>
              <w:textAlignment w:val="center"/>
              <w:rPr>
                <w:rFonts w:ascii="Times New Roman" w:hAnsi="Times New Roman" w:eastAsia="仿宋"/>
                <w:kern w:val="0"/>
                <w:szCs w:val="21"/>
                <w:lang w:bidi="ar"/>
              </w:rPr>
            </w:pPr>
            <w:r>
              <w:rPr>
                <w:rFonts w:ascii="Times New Roman" w:hAnsi="Times New Roman" w:eastAsia="仿宋"/>
                <w:kern w:val="0"/>
                <w:szCs w:val="21"/>
                <w:lang w:bidi="ar"/>
              </w:rPr>
              <w:t>柳州市</w:t>
            </w:r>
          </w:p>
        </w:tc>
        <w:tc>
          <w:tcPr>
            <w:tcW w:w="1771" w:type="dxa"/>
            <w:vAlign w:val="center"/>
          </w:tcPr>
          <w:p w14:paraId="10371336">
            <w:pPr>
              <w:widowControl/>
              <w:jc w:val="center"/>
              <w:textAlignment w:val="center"/>
              <w:rPr>
                <w:rFonts w:ascii="Times New Roman" w:hAnsi="Times New Roman" w:eastAsia="仿宋"/>
                <w:kern w:val="0"/>
                <w:szCs w:val="21"/>
                <w:lang w:bidi="ar"/>
              </w:rPr>
            </w:pPr>
            <w:r>
              <w:rPr>
                <w:rFonts w:ascii="Times New Roman" w:hAnsi="Times New Roman" w:eastAsia="仿宋"/>
                <w:kern w:val="0"/>
                <w:szCs w:val="21"/>
                <w:lang w:bidi="ar"/>
              </w:rPr>
              <w:t>柳东水厂</w:t>
            </w:r>
          </w:p>
        </w:tc>
        <w:tc>
          <w:tcPr>
            <w:tcW w:w="1278" w:type="dxa"/>
            <w:vAlign w:val="center"/>
          </w:tcPr>
          <w:p w14:paraId="2BE8C2E1">
            <w:pPr>
              <w:widowControl/>
              <w:jc w:val="center"/>
              <w:textAlignment w:val="center"/>
              <w:rPr>
                <w:rFonts w:ascii="Times New Roman" w:hAnsi="Times New Roman" w:eastAsia="仿宋"/>
                <w:kern w:val="0"/>
                <w:szCs w:val="21"/>
                <w:lang w:bidi="ar"/>
              </w:rPr>
            </w:pPr>
            <w:r>
              <w:rPr>
                <w:rFonts w:ascii="Times New Roman" w:hAnsi="Times New Roman" w:eastAsia="仿宋"/>
                <w:kern w:val="0"/>
                <w:szCs w:val="21"/>
                <w:lang w:bidi="ar"/>
              </w:rPr>
              <w:t>在用</w:t>
            </w:r>
          </w:p>
        </w:tc>
        <w:tc>
          <w:tcPr>
            <w:tcW w:w="1451" w:type="dxa"/>
            <w:vAlign w:val="center"/>
          </w:tcPr>
          <w:p w14:paraId="1B88F76D">
            <w:pPr>
              <w:widowControl/>
              <w:jc w:val="center"/>
              <w:textAlignment w:val="center"/>
              <w:rPr>
                <w:rFonts w:ascii="Times New Roman" w:hAnsi="Times New Roman" w:eastAsia="仿宋"/>
                <w:kern w:val="0"/>
                <w:szCs w:val="21"/>
                <w:lang w:bidi="ar"/>
              </w:rPr>
            </w:pPr>
            <w:r>
              <w:rPr>
                <w:rFonts w:ascii="Times New Roman" w:hAnsi="Times New Roman" w:eastAsia="仿宋"/>
                <w:kern w:val="0"/>
                <w:szCs w:val="21"/>
                <w:lang w:bidi="ar"/>
              </w:rPr>
              <w:t>109.4</w:t>
            </w:r>
          </w:p>
        </w:tc>
        <w:tc>
          <w:tcPr>
            <w:tcW w:w="1453" w:type="dxa"/>
            <w:vAlign w:val="center"/>
          </w:tcPr>
          <w:p w14:paraId="7088C139">
            <w:pPr>
              <w:widowControl/>
              <w:jc w:val="center"/>
              <w:textAlignment w:val="center"/>
              <w:rPr>
                <w:rFonts w:ascii="Times New Roman" w:hAnsi="Times New Roman" w:eastAsia="仿宋"/>
                <w:kern w:val="0"/>
                <w:szCs w:val="21"/>
                <w:lang w:bidi="ar"/>
              </w:rPr>
            </w:pPr>
            <w:r>
              <w:rPr>
                <w:rFonts w:ascii="Times New Roman" w:hAnsi="Times New Roman" w:eastAsia="仿宋"/>
                <w:kern w:val="0"/>
                <w:szCs w:val="21"/>
                <w:lang w:bidi="ar"/>
              </w:rPr>
              <w:t>24.31</w:t>
            </w:r>
          </w:p>
        </w:tc>
        <w:tc>
          <w:tcPr>
            <w:tcW w:w="1452" w:type="dxa"/>
          </w:tcPr>
          <w:p w14:paraId="4969A37D">
            <w:pPr>
              <w:jc w:val="center"/>
              <w:rPr>
                <w:rFonts w:ascii="Times New Roman" w:hAnsi="Times New Roman" w:eastAsia="仿宋"/>
                <w:szCs w:val="21"/>
              </w:rPr>
            </w:pPr>
            <w:r>
              <w:rPr>
                <w:rFonts w:ascii="Times New Roman" w:hAnsi="Times New Roman" w:eastAsia="仿宋"/>
                <w:szCs w:val="21"/>
              </w:rPr>
              <w:t>达到或好于</w:t>
            </w:r>
          </w:p>
          <w:p w14:paraId="74B1CEF2">
            <w:pPr>
              <w:jc w:val="center"/>
              <w:rPr>
                <w:rFonts w:ascii="Times New Roman" w:hAnsi="Times New Roman" w:eastAsia="仿宋"/>
                <w:kern w:val="0"/>
                <w:szCs w:val="21"/>
                <w:lang w:bidi="ar"/>
              </w:rPr>
            </w:pPr>
            <w:r>
              <w:rPr>
                <w:rFonts w:ascii="Times New Roman" w:hAnsi="Times New Roman" w:eastAsia="仿宋"/>
                <w:szCs w:val="21"/>
              </w:rPr>
              <w:t>III类</w:t>
            </w:r>
          </w:p>
        </w:tc>
      </w:tr>
      <w:tr w14:paraId="3A1AE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jc w:val="center"/>
        </w:trPr>
        <w:tc>
          <w:tcPr>
            <w:tcW w:w="442" w:type="dxa"/>
            <w:vAlign w:val="center"/>
          </w:tcPr>
          <w:p w14:paraId="5EE00F56">
            <w:pPr>
              <w:jc w:val="center"/>
              <w:rPr>
                <w:rFonts w:ascii="Times New Roman" w:hAnsi="Times New Roman" w:eastAsia="仿宋"/>
                <w:szCs w:val="21"/>
              </w:rPr>
            </w:pPr>
            <w:r>
              <w:rPr>
                <w:rFonts w:hint="eastAsia" w:ascii="Times New Roman" w:hAnsi="Times New Roman" w:eastAsia="仿宋"/>
                <w:szCs w:val="21"/>
              </w:rPr>
              <w:t>4</w:t>
            </w:r>
          </w:p>
        </w:tc>
        <w:tc>
          <w:tcPr>
            <w:tcW w:w="888" w:type="dxa"/>
            <w:vAlign w:val="center"/>
          </w:tcPr>
          <w:p w14:paraId="54B93FE4">
            <w:pPr>
              <w:widowControl/>
              <w:jc w:val="center"/>
              <w:textAlignment w:val="center"/>
              <w:rPr>
                <w:rFonts w:ascii="Times New Roman" w:hAnsi="Times New Roman" w:eastAsia="仿宋"/>
                <w:kern w:val="0"/>
                <w:szCs w:val="21"/>
                <w:lang w:bidi="ar"/>
              </w:rPr>
            </w:pPr>
            <w:r>
              <w:rPr>
                <w:rFonts w:ascii="Times New Roman" w:hAnsi="Times New Roman" w:eastAsia="仿宋"/>
                <w:kern w:val="0"/>
                <w:szCs w:val="21"/>
                <w:lang w:bidi="ar"/>
              </w:rPr>
              <w:t>柳州市</w:t>
            </w:r>
          </w:p>
        </w:tc>
        <w:tc>
          <w:tcPr>
            <w:tcW w:w="1771" w:type="dxa"/>
            <w:vAlign w:val="center"/>
          </w:tcPr>
          <w:p w14:paraId="61D4EC03">
            <w:pPr>
              <w:widowControl/>
              <w:jc w:val="center"/>
              <w:textAlignment w:val="center"/>
              <w:rPr>
                <w:rFonts w:ascii="Times New Roman" w:hAnsi="Times New Roman" w:eastAsia="仿宋"/>
                <w:kern w:val="0"/>
                <w:szCs w:val="21"/>
                <w:lang w:bidi="ar"/>
              </w:rPr>
            </w:pPr>
            <w:r>
              <w:rPr>
                <w:rFonts w:ascii="Times New Roman" w:hAnsi="Times New Roman" w:eastAsia="仿宋"/>
                <w:kern w:val="0"/>
                <w:szCs w:val="21"/>
                <w:lang w:bidi="ar"/>
              </w:rPr>
              <w:t>柳南水厂</w:t>
            </w:r>
          </w:p>
        </w:tc>
        <w:tc>
          <w:tcPr>
            <w:tcW w:w="1278" w:type="dxa"/>
            <w:vAlign w:val="center"/>
          </w:tcPr>
          <w:p w14:paraId="406F154B">
            <w:pPr>
              <w:widowControl/>
              <w:jc w:val="center"/>
              <w:textAlignment w:val="center"/>
              <w:rPr>
                <w:rFonts w:ascii="Times New Roman" w:hAnsi="Times New Roman" w:eastAsia="仿宋"/>
                <w:kern w:val="0"/>
                <w:szCs w:val="21"/>
                <w:lang w:bidi="ar"/>
              </w:rPr>
            </w:pPr>
            <w:r>
              <w:rPr>
                <w:rFonts w:ascii="Times New Roman" w:hAnsi="Times New Roman" w:eastAsia="仿宋"/>
                <w:kern w:val="0"/>
                <w:szCs w:val="21"/>
                <w:lang w:bidi="ar"/>
              </w:rPr>
              <w:t>在用</w:t>
            </w:r>
          </w:p>
        </w:tc>
        <w:tc>
          <w:tcPr>
            <w:tcW w:w="1451" w:type="dxa"/>
            <w:vAlign w:val="center"/>
          </w:tcPr>
          <w:p w14:paraId="0090AECC">
            <w:pPr>
              <w:widowControl/>
              <w:jc w:val="center"/>
              <w:textAlignment w:val="center"/>
              <w:rPr>
                <w:rFonts w:ascii="Times New Roman" w:hAnsi="Times New Roman" w:eastAsia="仿宋"/>
                <w:kern w:val="0"/>
                <w:szCs w:val="21"/>
                <w:lang w:bidi="ar"/>
              </w:rPr>
            </w:pPr>
            <w:r>
              <w:rPr>
                <w:rFonts w:ascii="Times New Roman" w:hAnsi="Times New Roman" w:eastAsia="仿宋"/>
                <w:kern w:val="0"/>
                <w:szCs w:val="21"/>
                <w:lang w:bidi="ar"/>
              </w:rPr>
              <w:t>109.42</w:t>
            </w:r>
          </w:p>
        </w:tc>
        <w:tc>
          <w:tcPr>
            <w:tcW w:w="1453" w:type="dxa"/>
            <w:vAlign w:val="center"/>
          </w:tcPr>
          <w:p w14:paraId="498E85B3">
            <w:pPr>
              <w:widowControl/>
              <w:jc w:val="center"/>
              <w:textAlignment w:val="center"/>
              <w:rPr>
                <w:rFonts w:ascii="Times New Roman" w:hAnsi="Times New Roman" w:eastAsia="仿宋"/>
                <w:kern w:val="0"/>
                <w:szCs w:val="21"/>
                <w:lang w:bidi="ar"/>
              </w:rPr>
            </w:pPr>
            <w:r>
              <w:rPr>
                <w:rFonts w:ascii="Times New Roman" w:hAnsi="Times New Roman" w:eastAsia="仿宋"/>
                <w:kern w:val="0"/>
                <w:szCs w:val="21"/>
                <w:lang w:bidi="ar"/>
              </w:rPr>
              <w:t>24.32</w:t>
            </w:r>
          </w:p>
        </w:tc>
        <w:tc>
          <w:tcPr>
            <w:tcW w:w="1452" w:type="dxa"/>
          </w:tcPr>
          <w:p w14:paraId="7BAC09B4">
            <w:pPr>
              <w:jc w:val="center"/>
              <w:rPr>
                <w:rFonts w:ascii="Times New Roman" w:hAnsi="Times New Roman" w:eastAsia="仿宋"/>
                <w:szCs w:val="21"/>
              </w:rPr>
            </w:pPr>
            <w:r>
              <w:rPr>
                <w:rFonts w:ascii="Times New Roman" w:hAnsi="Times New Roman" w:eastAsia="仿宋"/>
                <w:szCs w:val="21"/>
              </w:rPr>
              <w:t>达到或好于</w:t>
            </w:r>
          </w:p>
          <w:p w14:paraId="11FD365B">
            <w:pPr>
              <w:jc w:val="center"/>
              <w:rPr>
                <w:rFonts w:ascii="Times New Roman" w:hAnsi="Times New Roman" w:eastAsia="仿宋"/>
                <w:kern w:val="0"/>
                <w:szCs w:val="21"/>
                <w:lang w:bidi="ar"/>
              </w:rPr>
            </w:pPr>
            <w:r>
              <w:rPr>
                <w:rFonts w:ascii="Times New Roman" w:hAnsi="Times New Roman" w:eastAsia="仿宋"/>
                <w:szCs w:val="21"/>
              </w:rPr>
              <w:t>III类</w:t>
            </w:r>
          </w:p>
        </w:tc>
      </w:tr>
    </w:tbl>
    <w:p w14:paraId="360A4A1E">
      <w:pPr>
        <w:spacing w:line="600" w:lineRule="exact"/>
        <w:jc w:val="left"/>
        <w:sectPr>
          <w:headerReference r:id="rId6" w:type="default"/>
          <w:footerReference r:id="rId7" w:type="default"/>
          <w:pgSz w:w="11906" w:h="16838"/>
          <w:pgMar w:top="1440" w:right="1361" w:bottom="1701" w:left="1474" w:header="1134" w:footer="1134" w:gutter="0"/>
          <w:cols w:space="720" w:num="1"/>
          <w:docGrid w:type="lines" w:linePitch="312" w:charSpace="0"/>
        </w:sectPr>
      </w:pPr>
      <w:r>
        <w:rPr>
          <w:rFonts w:hint="eastAsia" w:ascii="仿宋" w:hAnsi="仿宋" w:eastAsia="仿宋" w:cs="仿宋"/>
        </w:rPr>
        <w:t>注：以年终在用市级集中式饮用水水源</w:t>
      </w:r>
    </w:p>
    <w:p w14:paraId="43CA2828"/>
    <w:p w14:paraId="3D735668"/>
    <w:p w14:paraId="0CC69F63"/>
    <w:p w14:paraId="3ADD5702"/>
    <w:p w14:paraId="585FAA7D"/>
    <w:p w14:paraId="691C512E"/>
    <w:p w14:paraId="7E632E65"/>
    <w:p w14:paraId="3DF7CCFB"/>
    <w:p w14:paraId="667F8F6D"/>
    <w:p w14:paraId="46AE250F"/>
    <w:p w14:paraId="21D08FD6"/>
    <w:p w14:paraId="592AC0FC"/>
    <w:p w14:paraId="583A5EE2"/>
    <w:p w14:paraId="5256EE0D"/>
    <w:p w14:paraId="6BF73C6A"/>
    <w:p w14:paraId="06D5AA98"/>
    <w:p w14:paraId="4DFE34E7"/>
    <w:p w14:paraId="2C4057CA"/>
    <w:p w14:paraId="3B749A01"/>
    <w:p w14:paraId="0344E5FE"/>
    <w:p w14:paraId="0537FBA6"/>
    <w:p w14:paraId="4FBDAF87">
      <w:pPr>
        <w:ind w:firstLine="376"/>
        <w:jc w:val="left"/>
      </w:pPr>
    </w:p>
    <w:sectPr>
      <w:footerReference r:id="rId8" w:type="default"/>
      <w:pgSz w:w="16838" w:h="11906" w:orient="landscape"/>
      <w:pgMar w:top="1474" w:right="1440" w:bottom="1361" w:left="1701" w:header="720" w:footer="1247"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新宋体′....">
    <w:altName w:val="宋体"/>
    <w:panose1 w:val="00000000000000000000"/>
    <w:charset w:val="00"/>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DBF7D">
    <w:pPr>
      <w:pStyle w:val="7"/>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0F9453">
                          <w:pPr>
                            <w:pStyle w:val="7"/>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3</w:t>
                          </w:r>
                          <w:r>
                            <w:rPr>
                              <w:rFonts w:ascii="Times New Roman" w:hAnsi="Times New Roman"/>
                              <w:sz w:val="28"/>
                              <w:szCs w:val="28"/>
                            </w:rPr>
                            <w:fldChar w:fldCharType="end"/>
                          </w:r>
                          <w:r>
                            <w:rPr>
                              <w:rFonts w:ascii="Times New Roman" w:hAnsi="Times New Roman"/>
                              <w:sz w:val="28"/>
                              <w:szCs w:val="28"/>
                            </w:rPr>
                            <w:t xml:space="preserve"> —</w:t>
                          </w:r>
                        </w:p>
                      </w:txbxContent>
                    </wps:txbx>
                    <wps:bodyPr vert="horz" wrap="none" lIns="0" tIns="0" rIns="0" bIns="0" anchor="t" anchorCtr="0">
                      <a:spAutoFit/>
                    </wps:bodyPr>
                  </wps:wsp>
                </a:graphicData>
              </a:graphic>
            </wp:anchor>
          </w:drawing>
        </mc:Choice>
        <mc:Fallback>
          <w:pict>
            <v:shape id="文本框 3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Adk65vXAQAAswMAAA4AAAAAAAAAAQAgAAAA&#10;HgEAAGRycy9lMm9Eb2MueG1sUEsFBgAAAAAGAAYAWQEAAGcFAAAAAA==&#10;">
              <v:fill on="f" focussize="0,0"/>
              <v:stroke on="f"/>
              <v:imagedata o:title=""/>
              <o:lock v:ext="edit" aspectratio="f"/>
              <v:textbox inset="0mm,0mm,0mm,0mm" style="mso-fit-shape-to-text:t;">
                <w:txbxContent>
                  <w:p w14:paraId="370F9453">
                    <w:pPr>
                      <w:pStyle w:val="7"/>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3</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83FA1">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4FA70B">
                          <w:pPr>
                            <w:pStyle w:val="7"/>
                          </w:pPr>
                          <w:r>
                            <w:t xml:space="preserve">— </w:t>
                          </w:r>
                          <w:r>
                            <w:fldChar w:fldCharType="begin"/>
                          </w:r>
                          <w:r>
                            <w:instrText xml:space="preserve"> PAGE  \* MERGEFORMAT </w:instrText>
                          </w:r>
                          <w:r>
                            <w:fldChar w:fldCharType="separate"/>
                          </w:r>
                          <w:r>
                            <w:t>2</w:t>
                          </w:r>
                          <w:r>
                            <w:fldChar w:fldCharType="end"/>
                          </w:r>
                          <w:r>
                            <w:t xml:space="preserve"> —</w:t>
                          </w:r>
                        </w:p>
                      </w:txbxContent>
                    </wps:txbx>
                    <wps:bodyPr vert="horz" wrap="none" lIns="0" tIns="0" rIns="0" bIns="0" anchor="t" anchorCtr="0">
                      <a:spAutoFit/>
                    </wps:bodyPr>
                  </wps:wsp>
                </a:graphicData>
              </a:graphic>
            </wp:anchor>
          </w:drawing>
        </mc:Choice>
        <mc:Fallback>
          <w:pict>
            <v:shape id="文本框 3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GyZy22AEAALMDAAAOAAAAAAAAAAEAIAAA&#10;AB4BAABkcnMvZTJvRG9jLnhtbFBLBQYAAAAABgAGAFkBAABoBQAAAAA=&#10;">
              <v:fill on="f" focussize="0,0"/>
              <v:stroke on="f"/>
              <v:imagedata o:title=""/>
              <o:lock v:ext="edit" aspectratio="f"/>
              <v:textbox inset="0mm,0mm,0mm,0mm" style="mso-fit-shape-to-text:t;">
                <w:txbxContent>
                  <w:p w14:paraId="2F4FA70B">
                    <w:pPr>
                      <w:pStyle w:val="7"/>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A6552">
    <w:pPr>
      <w:pStyle w:val="7"/>
      <w:ind w:firstLine="7840" w:firstLineChars="280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3</w:t>
    </w:r>
    <w:r>
      <w:rPr>
        <w:rFonts w:ascii="Times New Roman" w:hAnsi="Times New Roman"/>
        <w:sz w:val="28"/>
        <w:szCs w:val="28"/>
      </w:rPr>
      <w:fldChar w:fldCharType="end"/>
    </w:r>
    <w:r>
      <w:rPr>
        <w:rFonts w:ascii="Times New Roman" w:hAnsi="Times New Roman"/>
        <w:sz w:val="28"/>
        <w:szCs w:val="28"/>
      </w:rPr>
      <w:t xml:space="preserve"> —</w:t>
    </w:r>
  </w:p>
  <w:p w14:paraId="44EDC80A">
    <w:pPr>
      <w:pStyle w:val="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4DEA6">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DD569">
    <w:r>
      <mc:AlternateContent>
        <mc:Choice Requires="wps">
          <w:drawing>
            <wp:anchor distT="0" distB="0" distL="114300" distR="114300" simplePos="0" relativeHeight="251661312" behindDoc="0" locked="0" layoutInCell="1" allowOverlap="1">
              <wp:simplePos x="0" y="0"/>
              <wp:positionH relativeFrom="page">
                <wp:posOffset>0</wp:posOffset>
              </wp:positionH>
              <wp:positionV relativeFrom="page">
                <wp:posOffset>0</wp:posOffset>
              </wp:positionV>
              <wp:extent cx="635" cy="0"/>
              <wp:effectExtent l="0" t="0" r="0" b="0"/>
              <wp:wrapNone/>
              <wp:docPr id="6" name="文本框 4"/>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a:effectLst/>
                    </wps:spPr>
                    <wps:txbx>
                      <w:txbxContent>
                        <w:p w14:paraId="1ED616D2">
                          <w:r>
                            <w:t>ImpTraceLabel=PD94bWwgdmVyc2lvbj0nMS4wJyBlbmNvZGluZz0nVVRGLTgnPz48dHJhY2U+PGNvbnRlbnQ+PC9jb250ZW50PjxhY2NvdW50Pm14NDBqa3ZxajNpMGg2YnJybXc2Njk8L2FjY291bnQ+PG1hY2hpbmVDb2RlPllNQjEyNTZLQTIxMjAyMDdVVwo8L21hY2hpbmVDb2RlPjx0aW1lPjIwMjQtMDUtMDkgMDk6MzY6MjM8L3RpbWU+PHN5c3RlbT5NQjxzeXN0ZW0+PC90cmFjZT4=</w:t>
                          </w:r>
                        </w:p>
                      </w:txbxContent>
                    </wps:txbx>
                    <wps:bodyPr wrap="square" upright="1"/>
                  </wps:wsp>
                </a:graphicData>
              </a:graphic>
            </wp:anchor>
          </w:drawing>
        </mc:Choice>
        <mc:Fallback>
          <w:pict>
            <v:shape id="文本框 4" o:spid="_x0000_s1026" o:spt="202" type="#_x0000_t202" style="position:absolute;left:0pt;margin-left:0pt;margin-top:0pt;height:0pt;width:0.05pt;mso-position-horizontal-relative:page;mso-position-vertical-relative:page;z-index:251661312;mso-width-relative:page;mso-height-relative:page;" filled="f" stroked="f" coordsize="21600,21600" o:gfxdata="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6Kh+bs0AAAD/AAAA&#10;DwAAAAAAAAABACAAAAAiAAAAZHJzL2Rvd25yZXYueG1sUEsBAhQAFAAAAAgAh07iQAE3t6myAQAA&#10;YQMAAA4AAAAAAAAAAQAgAAAAHAEAAGRycy9lMm9Eb2MueG1sUEsFBgAAAAAGAAYAWQEAAEAFAAAA&#10;AA==&#10;">
              <v:fill on="f" focussize="0,0"/>
              <v:stroke on="f"/>
              <v:imagedata o:title=""/>
              <o:lock v:ext="edit" aspectratio="f"/>
              <v:textbox>
                <w:txbxContent>
                  <w:p w14:paraId="1ED616D2">
                    <w:r>
                      <w:t>ImpTraceLabel=PD94bWwgdmVyc2lvbj0nMS4wJyBlbmNvZGluZz0nVVRGLTgnPz48dHJhY2U+PGNvbnRlbnQ+PC9jb250ZW50PjxhY2NvdW50Pm14NDBqa3ZxajNpMGg2YnJybXc2Njk8L2FjY291bnQ+PG1hY2hpbmVDb2RlPllNQjEyNTZLQTIxMjAyMDdVVwo8L21hY2hpbmVDb2RlPjx0aW1lPjIwMjQtMDUtMDkgMDk6MzY6MjM8L3RpbWU+PHN5c3RlbT5NQjxzeXN0ZW0+PC90cmFjZT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236E0">
    <w:pPr>
      <w:pStyle w:val="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17D7CA"/>
    <w:multiLevelType w:val="singleLevel"/>
    <w:tmpl w:val="B417D7CA"/>
    <w:lvl w:ilvl="0" w:tentative="0">
      <w:start w:val="1"/>
      <w:numFmt w:val="decimal"/>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zMDdkYzlmM2Q2Zjg1YTFlYjQ2OGQwNTE3MzQxNGQifQ=="/>
  </w:docVars>
  <w:rsids>
    <w:rsidRoot w:val="5B8D4A15"/>
    <w:rsid w:val="000879DD"/>
    <w:rsid w:val="00226716"/>
    <w:rsid w:val="00356297"/>
    <w:rsid w:val="00E967A1"/>
    <w:rsid w:val="010B57D9"/>
    <w:rsid w:val="03283F55"/>
    <w:rsid w:val="047E0134"/>
    <w:rsid w:val="05266F1A"/>
    <w:rsid w:val="053E37F1"/>
    <w:rsid w:val="0C2A38CD"/>
    <w:rsid w:val="0C452FA4"/>
    <w:rsid w:val="0F37546D"/>
    <w:rsid w:val="12E9710D"/>
    <w:rsid w:val="196A4F81"/>
    <w:rsid w:val="1F802125"/>
    <w:rsid w:val="21D21292"/>
    <w:rsid w:val="22192029"/>
    <w:rsid w:val="243149FA"/>
    <w:rsid w:val="28893937"/>
    <w:rsid w:val="29894AA0"/>
    <w:rsid w:val="29A733FB"/>
    <w:rsid w:val="2A6E1EBA"/>
    <w:rsid w:val="2B426388"/>
    <w:rsid w:val="2F2431E0"/>
    <w:rsid w:val="2F2F2828"/>
    <w:rsid w:val="2F4E5226"/>
    <w:rsid w:val="2FFE7D33"/>
    <w:rsid w:val="31B64994"/>
    <w:rsid w:val="322D6893"/>
    <w:rsid w:val="34286770"/>
    <w:rsid w:val="343B28C2"/>
    <w:rsid w:val="3B0B7977"/>
    <w:rsid w:val="3DC060C2"/>
    <w:rsid w:val="3FC82081"/>
    <w:rsid w:val="3FF792AA"/>
    <w:rsid w:val="43222C83"/>
    <w:rsid w:val="45CC1798"/>
    <w:rsid w:val="48E654A4"/>
    <w:rsid w:val="49B93CFA"/>
    <w:rsid w:val="4DDA685F"/>
    <w:rsid w:val="4DF80047"/>
    <w:rsid w:val="513B7354"/>
    <w:rsid w:val="52EF2058"/>
    <w:rsid w:val="5375476F"/>
    <w:rsid w:val="551B7EFF"/>
    <w:rsid w:val="577E1F95"/>
    <w:rsid w:val="59FD5277"/>
    <w:rsid w:val="5AB024D3"/>
    <w:rsid w:val="5B8D4A15"/>
    <w:rsid w:val="5D252AE7"/>
    <w:rsid w:val="5FED7FFF"/>
    <w:rsid w:val="605A219A"/>
    <w:rsid w:val="629B2523"/>
    <w:rsid w:val="67C3231E"/>
    <w:rsid w:val="68120A4B"/>
    <w:rsid w:val="68522448"/>
    <w:rsid w:val="68DF37D6"/>
    <w:rsid w:val="6A3271D4"/>
    <w:rsid w:val="6FA7614A"/>
    <w:rsid w:val="71396DB1"/>
    <w:rsid w:val="715C2F64"/>
    <w:rsid w:val="746F7F34"/>
    <w:rsid w:val="752E5AB8"/>
    <w:rsid w:val="776C4FC9"/>
    <w:rsid w:val="783B2D7E"/>
    <w:rsid w:val="7C7AA69B"/>
    <w:rsid w:val="7C7C0F53"/>
    <w:rsid w:val="7CFF1E8A"/>
    <w:rsid w:val="7D5F222C"/>
    <w:rsid w:val="C6E3D4E7"/>
    <w:rsid w:val="FD8B6F3D"/>
    <w:rsid w:val="FDC65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ind w:firstLine="567"/>
    </w:pPr>
  </w:style>
  <w:style w:type="paragraph" w:styleId="5">
    <w:name w:val="Body Text"/>
    <w:basedOn w:val="1"/>
    <w:next w:val="6"/>
    <w:qFormat/>
    <w:uiPriority w:val="0"/>
    <w:pPr>
      <w:jc w:val="center"/>
    </w:pPr>
    <w:rPr>
      <w:rFonts w:ascii="宋体" w:hAnsi="宋体"/>
    </w:rPr>
  </w:style>
  <w:style w:type="paragraph" w:styleId="6">
    <w:name w:val="Title"/>
    <w:basedOn w:val="1"/>
    <w:next w:val="1"/>
    <w:qFormat/>
    <w:uiPriority w:val="99"/>
    <w:pPr>
      <w:jc w:val="center"/>
      <w:outlineLvl w:val="0"/>
    </w:pPr>
    <w:rPr>
      <w:rFonts w:ascii="Arial" w:hAnsi="Arial"/>
      <w:b/>
      <w:bCs/>
      <w:szCs w:val="21"/>
    </w:rPr>
  </w:style>
  <w:style w:type="paragraph" w:styleId="7">
    <w:name w:val="footer"/>
    <w:basedOn w:val="1"/>
    <w:next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表格文字"/>
    <w:basedOn w:val="1"/>
    <w:qFormat/>
    <w:uiPriority w:val="0"/>
    <w:pPr>
      <w:spacing w:before="25" w:after="25"/>
      <w:jc w:val="left"/>
    </w:pPr>
    <w:rPr>
      <w:bCs/>
      <w:spacing w:val="10"/>
      <w:kern w:val="0"/>
      <w:sz w:val="24"/>
      <w:szCs w:val="20"/>
    </w:rPr>
  </w:style>
  <w:style w:type="paragraph" w:customStyle="1" w:styleId="12">
    <w:name w:val="Default"/>
    <w:basedOn w:val="13"/>
    <w:next w:val="1"/>
    <w:qFormat/>
    <w:uiPriority w:val="99"/>
    <w:pPr>
      <w:autoSpaceDE w:val="0"/>
      <w:autoSpaceDN w:val="0"/>
      <w:adjustRightInd w:val="0"/>
    </w:pPr>
    <w:rPr>
      <w:rFonts w:ascii="新宋体′...." w:hAnsi="Calibri" w:eastAsia="新宋体′...." w:cs="新宋体′...."/>
      <w:color w:val="000000"/>
      <w:sz w:val="24"/>
    </w:rPr>
  </w:style>
  <w:style w:type="paragraph" w:customStyle="1" w:styleId="13">
    <w:name w:val="纯文本1"/>
    <w:basedOn w:val="1"/>
    <w:qFormat/>
    <w:uiPriority w:val="0"/>
    <w:pPr>
      <w:textAlignment w:val="baseline"/>
    </w:pPr>
    <w:rPr>
      <w:rFonts w:ascii="宋体" w:hAnsi="Courier New"/>
    </w:rPr>
  </w:style>
  <w:style w:type="paragraph" w:styleId="14">
    <w:name w:val="List Paragraph"/>
    <w:basedOn w:val="1"/>
    <w:next w:val="1"/>
    <w:qFormat/>
    <w:uiPriority w:val="0"/>
    <w:pPr>
      <w:ind w:firstLine="420" w:firstLineChars="200"/>
    </w:pPr>
  </w:style>
  <w:style w:type="character" w:customStyle="1" w:styleId="15">
    <w:name w:val="font31"/>
    <w:qFormat/>
    <w:uiPriority w:val="0"/>
    <w:rPr>
      <w:rFonts w:ascii="仿宋" w:hAnsi="仿宋" w:eastAsia="仿宋" w:cs="仿宋"/>
      <w:color w:val="000000"/>
      <w:sz w:val="24"/>
      <w:szCs w:val="24"/>
      <w:u w:val="none"/>
    </w:rPr>
  </w:style>
  <w:style w:type="character" w:customStyle="1" w:styleId="16">
    <w:name w:val="font21"/>
    <w:qFormat/>
    <w:uiPriority w:val="0"/>
    <w:rPr>
      <w:rFonts w:hint="eastAsia" w:ascii="宋体" w:hAnsi="宋体" w:eastAsia="宋体" w:cs="宋体"/>
      <w:color w:val="000000"/>
      <w:sz w:val="20"/>
      <w:szCs w:val="20"/>
      <w:u w:val="none"/>
    </w:rPr>
  </w:style>
  <w:style w:type="paragraph" w:customStyle="1" w:styleId="17">
    <w:name w:val="公文"/>
    <w:basedOn w:val="1"/>
    <w:qFormat/>
    <w:uiPriority w:val="0"/>
    <w:pPr>
      <w:spacing w:line="600" w:lineRule="exact"/>
      <w:textAlignment w:val="center"/>
    </w:pPr>
    <w:rPr>
      <w:rFonts w:eastAsia="仿宋_GB2312"/>
      <w:sz w:val="3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6858</Words>
  <Characters>6999</Characters>
  <Lines>52</Lines>
  <Paragraphs>14</Paragraphs>
  <TotalTime>1</TotalTime>
  <ScaleCrop>false</ScaleCrop>
  <LinksUpToDate>false</LinksUpToDate>
  <CharactersWithSpaces>7002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2024-05-20T17:13:00Z</dcterms:created>
  <dc:creator>gxxc</dc:creator>
  <cp:lastModifiedBy>李国珍养殖场老板。</cp:lastModifiedBy>
  <cp:lastPrinted>2024-08-21T08:35:00Z</cp:lastPrinted>
  <dcterms:modified xsi:type="dcterms:W3CDTF">2025-06-12T07:49:28Z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9737CFB24AE9496C9AA335F6EAC61AD3_13</vt:lpwstr>
  </property>
  <property fmtid="{D5CDD505-2E9C-101B-9397-08002B2CF9AE}" pid="4" name="KSOTemplateDocerSaveRecord">
    <vt:lpwstr>eyJoZGlkIjoiMDQ1MDBmODAzYzBmODZmZDkwY2Y3ZDVlMmI0YmI4Y2MiLCJ1c2VySWQiOiIzMTYzMjkxNDAifQ==</vt:lpwstr>
  </property>
</Properties>
</file>