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42"/>
          <w:szCs w:val="4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42"/>
          <w:szCs w:val="42"/>
          <w:shd w:val="clear" w:fill="FFFFFF"/>
        </w:rPr>
        <w:t>稻谷补贴申请指南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42"/>
          <w:szCs w:val="42"/>
          <w:shd w:val="clear" w:fill="FFFFFF"/>
          <w:lang w:eastAsia="zh-CN"/>
        </w:rPr>
        <w:t>（监督渠道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42"/>
          <w:szCs w:val="42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6"/>
          <w:rFonts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第一步：农户申报、村委会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（居委会）核实。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由镇组织辖区内各农户据实向村委会（居委会）申报实际种植早稻、晚稻面积，由村委会（居委会）对农户申报的早稻、晚稻面积进行登记，并进行调查核实，根据核实后的早稻、晚稻补贴填写清册，上报各镇。各农户应积极做好申报工作，提供身份证号码、“一卡通”账号、联系电话等基本信息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15"/>
          <w:sz w:val="31"/>
          <w:szCs w:val="31"/>
          <w:shd w:val="clear" w:fill="FFFFFF"/>
        </w:rPr>
        <w:t>尚未办理“一卡通”的农民，提供银行账号、身份证号码到当地财政部门申请录入“一卡通”农户基本信息。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第二步：镇(审核、公示。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各镇对村委会（居委会）申报的早稻、晚稻面积进行审核，审核无误后，由镇政府负责组织进行公示，每个农户的补贴面积必须张榜公示（公示时间5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15"/>
          <w:sz w:val="31"/>
          <w:szCs w:val="31"/>
          <w:shd w:val="clear" w:fill="FFFFFF"/>
        </w:rPr>
        <w:t>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），接受群众监督。并要求对公示情况进行拍照保存。    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第三步：信息输入、上报。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公式无异议后，各镇将补贴数据录入“一卡通”系统。经镇人民政府盖章的早稻、晚稻补贴汇总表上报区农业农村局。    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第四步：随机抽查。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shd w:val="clear" w:fill="FFFFFF"/>
        </w:rPr>
        <w:t>由区级人民政府组织区级财政、农业农村局和各镇人民政府共同开展抽查核验工作，对每个镇随机抽取1—2村，每个村随机抽5—20个农户进行核验。若发现问题，要及时通知镇重新核实、公示，经查对存在弄虚作假行为的申报对象，进行通报和处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720"/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第五步：资金发放。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  <w:lang w:eastAsia="zh-CN"/>
        </w:rPr>
        <w:t>待通过区人民政府审定后，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根据各镇上报的总面积确定补贴标准，下达资金拨付文件。各农户的补贴资金通过“一卡通”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  <w:lang w:eastAsia="zh-CN"/>
        </w:rPr>
        <w:t>系统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发放到户。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720"/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720"/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  <w:lang w:val="en-US" w:eastAsia="zh-CN"/>
        </w:rPr>
        <w:t>监督渠道：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jc w:val="both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从自治区到村委会都设立有举报电话和举报信箱。在稻谷生产补贴项目实施过程中，发现有违纪违规行为的任何单位和个人，都有权依据事实向有关主管部门举报，举报人受到法律保护。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right="0" w:firstLine="56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投诉监督单位名称、地址: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柳北区农业农村局（柳北区园艺路与海迅路交叉口西北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240米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联系电话: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077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  <w:t>-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2521738。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720"/>
        <w:rPr>
          <w:rFonts w:hint="eastAsia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64FBE"/>
    <w:rsid w:val="56264FBE"/>
    <w:rsid w:val="6D9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2024-05-22T02:41:00Z</dcterms:created>
  <dc:creator>Administrator</dc:creator>
  <cp:lastModifiedBy>Administrator</cp:lastModifiedBy>
  <dcterms:modified xsi:type="dcterms:W3CDTF">2024-05-22T09:17:23Z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