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4C0C7">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eastAsia" w:ascii="方正小标宋简体" w:hAnsi="方正小标宋简体" w:eastAsia="方正小标宋简体" w:cs="方正小标宋简体"/>
          <w:color w:val="auto"/>
          <w:sz w:val="44"/>
          <w:u w:val="none"/>
          <w:lang w:eastAsia="zh-CN"/>
        </w:rPr>
        <w:t>柳州市</w:t>
      </w:r>
      <w:r>
        <w:rPr>
          <w:rFonts w:hint="default" w:ascii="方正小标宋简体" w:hAnsi="方正小标宋简体" w:eastAsia="方正小标宋简体" w:cs="方正小标宋简体"/>
          <w:color w:val="auto"/>
          <w:sz w:val="44"/>
          <w:u w:val="none"/>
        </w:rPr>
        <w:t>柳北区市场监督管理局</w:t>
      </w:r>
      <w:bookmarkEnd w:id="0"/>
    </w:p>
    <w:p w14:paraId="596BBBEC">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u w:val="none"/>
          <w:lang w:val="en-US"/>
        </w:rPr>
        <w:t>行政处罚</w:t>
      </w:r>
      <w:r>
        <w:rPr>
          <w:rFonts w:hint="eastAsia" w:hAnsi="方正小标宋简体" w:eastAsia="方正小标宋简体" w:cs="方正小标宋简体"/>
          <w:color w:val="auto"/>
          <w:sz w:val="44"/>
          <w:szCs w:val="44"/>
          <w:u w:val="none"/>
          <w:lang w:val="en-US" w:eastAsia="zh-Hans"/>
        </w:rPr>
        <w:t>决定</w:t>
      </w:r>
      <w:r>
        <w:rPr>
          <w:rFonts w:hint="eastAsia" w:hAnsi="方正小标宋简体" w:eastAsia="方正小标宋简体" w:cs="方正小标宋简体"/>
          <w:color w:val="auto"/>
          <w:sz w:val="44"/>
          <w:szCs w:val="44"/>
          <w:u w:val="none"/>
          <w:lang w:val="en-US"/>
        </w:rPr>
        <w:t>书</w:t>
      </w:r>
      <w:bookmarkEnd w:id="1"/>
    </w:p>
    <w:p w14:paraId="6EF9C6AE">
      <w:pPr>
        <w:widowControl/>
        <w:snapToGrid w:val="0"/>
        <w:spacing w:line="560" w:lineRule="exact"/>
        <w:ind w:right="55"/>
        <w:jc w:val="center"/>
        <w:outlineLvl w:val="1"/>
        <w:rPr>
          <w:rFonts w:hint="eastAsia" w:ascii="仿宋_GB2312" w:hAnsi="仿宋_GB2312" w:eastAsia="仿宋_GB2312" w:cs="仿宋_GB2312"/>
          <w:bCs/>
          <w:color w:val="auto"/>
          <w:sz w:val="32"/>
          <w:szCs w:val="32"/>
          <w:highlight w:val="none"/>
        </w:rPr>
      </w:pPr>
      <w:bookmarkStart w:id="2" w:name="tAj_wh"/>
      <w:r>
        <w:rPr>
          <w:rFonts w:hint="eastAsia" w:ascii="仿宋_GB2312" w:hAnsi="仿宋_GB2312" w:eastAsia="仿宋_GB2312" w:cs="仿宋_GB2312"/>
          <w:color w:val="auto"/>
          <w:sz w:val="32"/>
          <w:highlight w:val="none"/>
          <w:u w:val="none"/>
        </w:rPr>
        <w:t>柳北市监</w:t>
      </w:r>
      <w:r>
        <w:rPr>
          <w:rFonts w:hint="eastAsia" w:ascii="仿宋_GB2312" w:hAnsi="仿宋_GB2312" w:eastAsia="仿宋_GB2312" w:cs="仿宋_GB2312"/>
          <w:color w:val="auto"/>
          <w:sz w:val="32"/>
          <w:highlight w:val="none"/>
          <w:u w:val="none"/>
          <w:lang w:eastAsia="zh-CN"/>
        </w:rPr>
        <w:t>处</w:t>
      </w:r>
      <w:r>
        <w:rPr>
          <w:rFonts w:hint="eastAsia" w:ascii="仿宋_GB2312" w:hAnsi="仿宋_GB2312" w:eastAsia="仿宋_GB2312" w:cs="仿宋_GB2312"/>
          <w:color w:val="auto"/>
          <w:sz w:val="32"/>
          <w:highlight w:val="none"/>
          <w:u w:val="none"/>
        </w:rPr>
        <w:t>罚〔</w:t>
      </w:r>
      <w:r>
        <w:rPr>
          <w:rFonts w:hint="default" w:ascii="Times New Roman" w:hAnsi="Times New Roman" w:eastAsia="仿宋_GB2312" w:cs="Times New Roman"/>
          <w:color w:val="auto"/>
          <w:sz w:val="32"/>
          <w:highlight w:val="none"/>
          <w:u w:val="none"/>
        </w:rPr>
        <w:t>202</w:t>
      </w:r>
      <w:r>
        <w:rPr>
          <w:rFonts w:hint="default" w:ascii="Times New Roman" w:hAnsi="Times New Roman" w:eastAsia="仿宋_GB2312" w:cs="Times New Roman"/>
          <w:color w:val="auto"/>
          <w:sz w:val="32"/>
          <w:highlight w:val="none"/>
          <w:u w:val="none"/>
          <w:lang w:val="en-US" w:eastAsia="zh-CN"/>
        </w:rPr>
        <w:t>6</w:t>
      </w:r>
      <w:r>
        <w:rPr>
          <w:rFonts w:hint="eastAsia" w:ascii="仿宋_GB2312" w:hAnsi="仿宋_GB2312" w:eastAsia="仿宋_GB2312" w:cs="仿宋_GB2312"/>
          <w:color w:val="auto"/>
          <w:sz w:val="32"/>
          <w:highlight w:val="none"/>
          <w:u w:val="none"/>
        </w:rPr>
        <w:t>〕</w:t>
      </w:r>
      <w:r>
        <w:rPr>
          <w:rFonts w:hint="eastAsia" w:ascii="仿宋_GB2312" w:hAnsi="仿宋_GB2312" w:eastAsia="仿宋_GB2312" w:cs="仿宋_GB2312"/>
          <w:color w:val="auto"/>
          <w:sz w:val="32"/>
          <w:highlight w:val="none"/>
          <w:u w:val="none"/>
          <w:lang w:val="en-US" w:eastAsia="zh-CN"/>
        </w:rPr>
        <w:t>136</w:t>
      </w:r>
      <w:r>
        <w:rPr>
          <w:rFonts w:hint="eastAsia" w:ascii="仿宋_GB2312" w:hAnsi="仿宋_GB2312" w:eastAsia="仿宋_GB2312" w:cs="仿宋_GB2312"/>
          <w:color w:val="auto"/>
          <w:sz w:val="32"/>
          <w:highlight w:val="none"/>
          <w:u w:val="none"/>
        </w:rPr>
        <w:t>号</w:t>
      </w:r>
      <w:bookmarkEnd w:id="2"/>
    </w:p>
    <w:p w14:paraId="72BB04F3">
      <w:pPr>
        <w:keepNext w:val="0"/>
        <w:keepLines w:val="0"/>
        <w:pageBreakBefore w:val="0"/>
        <w:widowControl w:val="0"/>
        <w:kinsoku/>
        <w:wordWrap/>
        <w:overflowPunct/>
        <w:topLinePunct w:val="0"/>
        <w:autoSpaceDE/>
        <w:autoSpaceDN/>
        <w:bidi w:val="0"/>
        <w:snapToGrid/>
        <w:spacing w:line="480" w:lineRule="exact"/>
        <w:ind w:left="0" w:leftChars="0" w:firstLine="0" w:firstLineChars="0"/>
        <w:textAlignment w:val="auto"/>
        <w:rPr>
          <w:rFonts w:hint="eastAsia" w:ascii="仿宋_GB2312" w:hAnsi="仿宋_GB2312" w:eastAsia="仿宋_GB2312" w:cs="仿宋_GB2312"/>
          <w:color w:val="auto"/>
          <w:sz w:val="32"/>
          <w:szCs w:val="32"/>
          <w:u w:val="none"/>
          <w:lang w:val="en-US" w:eastAsia="zh-CN"/>
        </w:rPr>
      </w:pPr>
    </w:p>
    <w:p w14:paraId="1F516170">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当事人：</w:t>
      </w:r>
      <w:r>
        <w:rPr>
          <w:rFonts w:hint="default" w:ascii="Times New Roman" w:hAnsi="Times New Roman" w:eastAsia="仿宋_GB2312" w:cs="Times New Roman"/>
          <w:color w:val="auto"/>
          <w:sz w:val="32"/>
          <w:szCs w:val="32"/>
          <w:u w:val="none" w:color="auto"/>
          <w:lang w:val="en-US" w:eastAsia="zh-CN"/>
        </w:rPr>
        <w:t>柳州市柳北区文圩云吞馆</w:t>
      </w:r>
      <w:r>
        <w:rPr>
          <w:rFonts w:hint="default" w:ascii="Times New Roman" w:hAnsi="Times New Roman" w:eastAsia="仿宋_GB2312" w:cs="Times New Roman"/>
          <w:color w:val="auto"/>
          <w:sz w:val="32"/>
          <w:szCs w:val="32"/>
          <w:u w:val="none"/>
          <w:lang w:val="en-US" w:eastAsia="zh-CN"/>
        </w:rPr>
        <w:t xml:space="preserve">        </w:t>
      </w:r>
    </w:p>
    <w:p w14:paraId="2298EBAF">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主体资格证照名称：</w:t>
      </w:r>
      <w:bookmarkStart w:id="3" w:name="CALCULATE—DSR—tAjDsrs_cZtzgzzmc"/>
      <w:r>
        <w:rPr>
          <w:rFonts w:hint="default" w:ascii="Times New Roman" w:hAnsi="Times New Roman" w:eastAsia="仿宋_GB2312" w:cs="Times New Roman"/>
          <w:color w:val="auto"/>
          <w:sz w:val="32"/>
          <w:szCs w:val="32"/>
          <w:u w:val="none"/>
          <w:lang w:val="en-US" w:eastAsia="zh-CN"/>
        </w:rPr>
        <w:t>营业执照</w:t>
      </w:r>
      <w:bookmarkEnd w:id="3"/>
      <w:r>
        <w:rPr>
          <w:rFonts w:hint="default" w:ascii="Times New Roman" w:hAnsi="Times New Roman" w:eastAsia="仿宋_GB2312" w:cs="Times New Roman"/>
          <w:color w:val="auto"/>
          <w:sz w:val="32"/>
          <w:szCs w:val="32"/>
          <w:u w:val="none"/>
          <w:lang w:val="en-US" w:eastAsia="zh-CN"/>
        </w:rPr>
        <w:t xml:space="preserve">                                  </w:t>
      </w:r>
    </w:p>
    <w:p w14:paraId="39FDBF8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lang w:val="en-US" w:eastAsia="zh-CN"/>
        </w:rPr>
        <w:t>统一社会信用代码：</w:t>
      </w:r>
      <w:r>
        <w:rPr>
          <w:rFonts w:hint="default" w:ascii="Times New Roman" w:hAnsi="Times New Roman" w:eastAsia="仿宋_GB2312" w:cs="Times New Roman"/>
          <w:color w:val="auto"/>
          <w:sz w:val="32"/>
          <w:szCs w:val="32"/>
          <w:u w:val="none" w:color="auto"/>
          <w:lang w:val="en-US" w:eastAsia="zh-CN"/>
        </w:rPr>
        <w:t>92450205MA5M6R6HXB</w:t>
      </w:r>
      <w:r>
        <w:rPr>
          <w:rFonts w:hint="default" w:ascii="Times New Roman" w:hAnsi="Times New Roman" w:eastAsia="仿宋_GB2312" w:cs="Times New Roman"/>
          <w:color w:val="auto"/>
          <w:sz w:val="32"/>
          <w:szCs w:val="32"/>
          <w:u w:val="none"/>
          <w:lang w:val="en-US" w:eastAsia="zh-CN"/>
        </w:rPr>
        <w:t xml:space="preserve">                                 </w:t>
      </w:r>
    </w:p>
    <w:p w14:paraId="6526541E">
      <w:pPr>
        <w:keepNext/>
        <w:keepLines w:val="0"/>
        <w:pageBreakBefore w:val="0"/>
        <w:widowControl w:val="0"/>
        <w:kinsoku/>
        <w:wordWrap/>
        <w:overflowPunct/>
        <w:topLinePunct w:val="0"/>
        <w:autoSpaceDE w:val="0"/>
        <w:autoSpaceDN w:val="0"/>
        <w:bidi w:val="0"/>
        <w:adjustRightInd/>
        <w:snapToGrid/>
        <w:spacing w:line="480" w:lineRule="exact"/>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经营场所：</w:t>
      </w:r>
      <w:r>
        <w:rPr>
          <w:rFonts w:hint="default" w:ascii="Times New Roman" w:hAnsi="Times New Roman" w:eastAsia="仿宋_GB2312" w:cs="Times New Roman"/>
          <w:color w:val="auto"/>
          <w:sz w:val="32"/>
          <w:szCs w:val="32"/>
          <w:u w:val="none" w:color="auto"/>
          <w:lang w:val="en-US" w:eastAsia="zh-CN"/>
        </w:rPr>
        <w:t>柳州市北雀路67号柳化门面5、6、7号</w:t>
      </w:r>
      <w:r>
        <w:rPr>
          <w:rFonts w:hint="default" w:ascii="Times New Roman" w:hAnsi="Times New Roman" w:eastAsia="仿宋_GB2312" w:cs="Times New Roman"/>
          <w:color w:val="auto"/>
          <w:sz w:val="32"/>
          <w:szCs w:val="32"/>
          <w:u w:val="none"/>
          <w:lang w:val="en-US" w:eastAsia="zh-CN"/>
        </w:rPr>
        <w:t xml:space="preserve">                                     </w:t>
      </w:r>
    </w:p>
    <w:p w14:paraId="6276C59D">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Cs/>
          <w:color w:val="auto"/>
          <w:sz w:val="32"/>
          <w:szCs w:val="32"/>
          <w:lang w:val="en-US" w:eastAsia="zh-CN"/>
        </w:rPr>
        <w:t>经营者</w:t>
      </w:r>
      <w:r>
        <w:rPr>
          <w:rFonts w:hint="default"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color="auto"/>
          <w:lang w:val="en-US" w:eastAsia="zh-CN"/>
        </w:rPr>
        <w:t>黄彩辉</w:t>
      </w:r>
      <w:r>
        <w:rPr>
          <w:rFonts w:hint="default" w:ascii="Times New Roman" w:hAnsi="Times New Roman" w:eastAsia="仿宋_GB2312" w:cs="Times New Roman"/>
          <w:color w:val="auto"/>
          <w:sz w:val="32"/>
          <w:szCs w:val="32"/>
          <w:u w:val="none"/>
          <w:lang w:val="en-US" w:eastAsia="zh-CN"/>
        </w:rPr>
        <w:t xml:space="preserve">                       </w:t>
      </w:r>
    </w:p>
    <w:p w14:paraId="06E29D78">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color w:val="auto"/>
          <w:sz w:val="32"/>
          <w:szCs w:val="32"/>
          <w:u w:val="none"/>
          <w:lang w:val="en-US" w:eastAsia="zh-CN"/>
        </w:rPr>
        <w:t>身份证件号码：</w:t>
      </w:r>
      <w:r>
        <w:rPr>
          <w:rFonts w:hint="eastAsia" w:ascii="Times New Roman" w:hAnsi="Times New Roman" w:eastAsia="仿宋_GB2312" w:cs="Times New Roman"/>
          <w:color w:val="auto"/>
          <w:sz w:val="32"/>
          <w:szCs w:val="32"/>
          <w:u w:val="none" w:color="auto"/>
          <w:lang w:val="en-US" w:eastAsia="zh-CN"/>
        </w:rPr>
        <w:t>*</w:t>
      </w:r>
    </w:p>
    <w:p w14:paraId="115E151A">
      <w:pPr>
        <w:keepNext w:val="0"/>
        <w:keepLines w:val="0"/>
        <w:pageBreakBefore w:val="0"/>
        <w:widowControl w:val="0"/>
        <w:kinsoku/>
        <w:wordWrap/>
        <w:overflowPunct/>
        <w:topLinePunct w:val="0"/>
        <w:autoSpaceDE/>
        <w:autoSpaceDN/>
        <w:bidi w:val="0"/>
        <w:adjustRightInd w:val="0"/>
        <w:snapToGrid/>
        <w:spacing w:line="480" w:lineRule="exact"/>
        <w:ind w:right="233" w:rightChars="111" w:firstLine="640" w:firstLineChars="200"/>
        <w:textAlignment w:val="baseline"/>
        <w:rPr>
          <w:rFonts w:hint="default" w:ascii="Times New Roman" w:hAnsi="Times New Roman" w:eastAsia="仿宋_GB2312" w:cs="Times New Roman"/>
          <w:color w:val="auto"/>
          <w:sz w:val="32"/>
          <w:szCs w:val="32"/>
          <w:u w:val="none"/>
          <w:lang w:val="en-US" w:eastAsia="zh-CN"/>
        </w:rPr>
      </w:pPr>
    </w:p>
    <w:p w14:paraId="3F964269">
      <w:pPr>
        <w:keepNext w:val="0"/>
        <w:keepLines w:val="0"/>
        <w:pageBreakBefore w:val="0"/>
        <w:widowControl w:val="0"/>
        <w:kinsoku/>
        <w:wordWrap/>
        <w:overflowPunct/>
        <w:topLinePunct w:val="0"/>
        <w:autoSpaceDE/>
        <w:autoSpaceDN/>
        <w:bidi w:val="0"/>
        <w:adjustRightInd w:val="0"/>
        <w:snapToGrid/>
        <w:spacing w:line="480" w:lineRule="exact"/>
        <w:ind w:right="233" w:rightChars="111" w:firstLine="640" w:firstLineChars="200"/>
        <w:textAlignment w:val="baseline"/>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color w:val="auto"/>
          <w:sz w:val="32"/>
          <w:szCs w:val="32"/>
          <w:u w:val="none"/>
          <w:lang w:val="en-US" w:eastAsia="zh-CN"/>
        </w:rPr>
        <w:t>广西民生中检联检测有限公司于</w:t>
      </w:r>
      <w:r>
        <w:rPr>
          <w:rFonts w:hint="default" w:ascii="Times New Roman" w:hAnsi="Times New Roman" w:eastAsia="仿宋_GB2312" w:cs="Times New Roman"/>
          <w:color w:val="auto"/>
          <w:sz w:val="32"/>
          <w:u w:val="none"/>
          <w:lang w:val="en-US" w:eastAsia="zh-CN"/>
        </w:rPr>
        <w:t>2026</w:t>
      </w:r>
      <w:r>
        <w:rPr>
          <w:rFonts w:hint="default" w:ascii="Times New Roman" w:hAnsi="Times New Roman" w:eastAsia="仿宋_GB2312" w:cs="Times New Roman"/>
          <w:color w:val="auto"/>
          <w:sz w:val="32"/>
          <w:szCs w:val="32"/>
          <w:u w:val="none"/>
          <w:lang w:val="en-US" w:eastAsia="zh-CN"/>
        </w:rPr>
        <w:t>年</w:t>
      </w:r>
      <w:r>
        <w:rPr>
          <w:rFonts w:hint="default" w:ascii="Times New Roman" w:hAnsi="Times New Roman" w:eastAsia="仿宋_GB2312" w:cs="Times New Roman"/>
          <w:color w:val="auto"/>
          <w:sz w:val="32"/>
          <w:u w:val="none"/>
          <w:lang w:val="en-US" w:eastAsia="zh-CN"/>
        </w:rPr>
        <w:t>6</w:t>
      </w:r>
      <w:r>
        <w:rPr>
          <w:rFonts w:hint="default" w:ascii="Times New Roman" w:hAnsi="Times New Roman" w:eastAsia="仿宋_GB2312" w:cs="Times New Roman"/>
          <w:color w:val="auto"/>
          <w:sz w:val="32"/>
          <w:szCs w:val="32"/>
          <w:u w:val="none"/>
          <w:lang w:val="en-US" w:eastAsia="zh-CN"/>
        </w:rPr>
        <w:t>月</w:t>
      </w:r>
      <w:r>
        <w:rPr>
          <w:rFonts w:hint="default" w:ascii="Times New Roman" w:hAnsi="Times New Roman" w:eastAsia="仿宋_GB2312" w:cs="Times New Roman"/>
          <w:color w:val="auto"/>
          <w:sz w:val="32"/>
          <w:u w:val="none"/>
          <w:lang w:val="en-US" w:eastAsia="zh-CN"/>
        </w:rPr>
        <w:t>2</w:t>
      </w:r>
      <w:r>
        <w:rPr>
          <w:rFonts w:hint="default" w:ascii="Times New Roman" w:hAnsi="Times New Roman" w:eastAsia="仿宋_GB2312" w:cs="Times New Roman"/>
          <w:color w:val="auto"/>
          <w:sz w:val="32"/>
          <w:szCs w:val="32"/>
          <w:u w:val="none"/>
          <w:lang w:val="en-US" w:eastAsia="zh-CN"/>
        </w:rPr>
        <w:t>日通过美团APP对当事人销售的油条进行抽样</w:t>
      </w:r>
      <w:r>
        <w:rPr>
          <w:rFonts w:hint="default" w:ascii="Times New Roman" w:hAnsi="Times New Roman" w:eastAsia="仿宋_GB2312" w:cs="Times New Roman"/>
          <w:color w:val="auto"/>
          <w:sz w:val="32"/>
          <w:u w:val="none"/>
          <w:lang w:val="en-US" w:eastAsia="zh-CN"/>
        </w:rPr>
        <w:t>14根</w:t>
      </w:r>
      <w:r>
        <w:rPr>
          <w:rFonts w:hint="default" w:ascii="Times New Roman" w:hAnsi="Times New Roman" w:eastAsia="仿宋_GB2312" w:cs="Times New Roman"/>
          <w:color w:val="auto"/>
          <w:sz w:val="32"/>
          <w:szCs w:val="32"/>
          <w:u w:val="none"/>
          <w:lang w:val="en-US" w:eastAsia="zh-CN"/>
        </w:rPr>
        <w:t>进行送检。</w:t>
      </w:r>
      <w:r>
        <w:rPr>
          <w:rFonts w:hint="default" w:ascii="Times New Roman" w:hAnsi="Times New Roman" w:eastAsia="仿宋_GB2312" w:cs="Times New Roman"/>
          <w:bCs/>
          <w:color w:val="auto"/>
          <w:sz w:val="32"/>
          <w:szCs w:val="32"/>
        </w:rPr>
        <w:t>202</w:t>
      </w:r>
      <w:r>
        <w:rPr>
          <w:rFonts w:hint="default" w:ascii="Times New Roman" w:hAnsi="Times New Roman" w:eastAsia="仿宋_GB2312" w:cs="Times New Roman"/>
          <w:bCs/>
          <w:color w:val="auto"/>
          <w:sz w:val="32"/>
          <w:szCs w:val="32"/>
          <w:lang w:val="en-US" w:eastAsia="zh-CN"/>
        </w:rPr>
        <w:t>6</w:t>
      </w:r>
      <w:r>
        <w:rPr>
          <w:rFonts w:hint="default" w:ascii="Times New Roman" w:hAnsi="Times New Roman" w:eastAsia="仿宋_GB2312" w:cs="Times New Roman"/>
          <w:bCs/>
          <w:color w:val="auto"/>
          <w:sz w:val="32"/>
          <w:szCs w:val="32"/>
        </w:rPr>
        <w:t>年</w:t>
      </w:r>
      <w:r>
        <w:rPr>
          <w:rFonts w:hint="default" w:ascii="Times New Roman" w:hAnsi="Times New Roman" w:eastAsia="仿宋_GB2312" w:cs="Times New Roman"/>
          <w:bCs/>
          <w:color w:val="auto"/>
          <w:sz w:val="32"/>
          <w:szCs w:val="32"/>
          <w:lang w:val="en-US" w:eastAsia="zh-CN"/>
        </w:rPr>
        <w:t>7</w:t>
      </w:r>
      <w:r>
        <w:rPr>
          <w:rFonts w:hint="default" w:ascii="Times New Roman" w:hAnsi="Times New Roman" w:eastAsia="仿宋_GB2312" w:cs="Times New Roman"/>
          <w:bCs/>
          <w:color w:val="auto"/>
          <w:sz w:val="32"/>
          <w:szCs w:val="32"/>
        </w:rPr>
        <w:t>月</w:t>
      </w:r>
      <w:r>
        <w:rPr>
          <w:rFonts w:hint="eastAsia" w:ascii="Times New Roman" w:hAnsi="Times New Roman" w:eastAsia="仿宋_GB2312" w:cs="Times New Roman"/>
          <w:bCs/>
          <w:color w:val="auto"/>
          <w:sz w:val="32"/>
          <w:szCs w:val="32"/>
          <w:lang w:val="en-US" w:eastAsia="zh-CN"/>
        </w:rPr>
        <w:t>9</w:t>
      </w:r>
      <w:r>
        <w:rPr>
          <w:rFonts w:hint="default" w:ascii="Times New Roman" w:hAnsi="Times New Roman" w:eastAsia="仿宋_GB2312" w:cs="Times New Roman"/>
          <w:bCs/>
          <w:color w:val="auto"/>
          <w:sz w:val="32"/>
          <w:szCs w:val="32"/>
        </w:rPr>
        <w:t>日我局收到了</w:t>
      </w:r>
      <w:r>
        <w:rPr>
          <w:rFonts w:hint="default" w:ascii="Times New Roman" w:hAnsi="Times New Roman" w:eastAsia="仿宋_GB2312" w:cs="Times New Roman"/>
          <w:bCs/>
          <w:color w:val="auto"/>
          <w:sz w:val="32"/>
          <w:szCs w:val="32"/>
          <w:lang w:eastAsia="zh-CN"/>
        </w:rPr>
        <w:t>广西民生中检联检测有限公司</w:t>
      </w:r>
      <w:r>
        <w:rPr>
          <w:rFonts w:hint="default" w:ascii="Times New Roman" w:hAnsi="Times New Roman" w:eastAsia="仿宋_GB2312" w:cs="Times New Roman"/>
          <w:bCs/>
          <w:color w:val="auto"/>
          <w:sz w:val="32"/>
          <w:szCs w:val="32"/>
        </w:rPr>
        <w:t>出具的编号为</w:t>
      </w:r>
      <w:r>
        <w:rPr>
          <w:rFonts w:hint="default" w:ascii="Times New Roman" w:hAnsi="Times New Roman" w:eastAsia="仿宋_GB2312" w:cs="Times New Roman"/>
          <w:bCs/>
          <w:color w:val="auto"/>
          <w:sz w:val="32"/>
          <w:szCs w:val="32"/>
          <w:u w:val="none"/>
          <w:lang w:val="en-US" w:eastAsia="zh-CN"/>
        </w:rPr>
        <w:t>N</w:t>
      </w:r>
      <w:r>
        <w:rPr>
          <w:rFonts w:hint="default" w:ascii="Times New Roman" w:hAnsi="Times New Roman" w:eastAsia="仿宋_GB2312" w:cs="Times New Roman"/>
          <w:bCs/>
          <w:color w:val="auto"/>
          <w:sz w:val="32"/>
          <w:szCs w:val="32"/>
          <w:u w:val="single"/>
          <w:lang w:val="en-US" w:eastAsia="zh-CN"/>
        </w:rPr>
        <w:t>o</w:t>
      </w:r>
      <w:r>
        <w:rPr>
          <w:rFonts w:hint="default" w:ascii="Times New Roman" w:hAnsi="Times New Roman" w:eastAsia="仿宋_GB2312" w:cs="Times New Roman"/>
          <w:bCs/>
          <w:color w:val="auto"/>
          <w:sz w:val="32"/>
          <w:szCs w:val="32"/>
          <w:u w:val="none"/>
          <w:lang w:val="en-US" w:eastAsia="zh-CN"/>
        </w:rPr>
        <w:t>：BFSQG060064004C-C的《检验报告》</w:t>
      </w:r>
      <w:r>
        <w:rPr>
          <w:rFonts w:hint="default" w:ascii="Times New Roman" w:hAnsi="Times New Roman" w:eastAsia="仿宋_GB2312" w:cs="Times New Roman"/>
          <w:bCs/>
          <w:color w:val="auto"/>
          <w:sz w:val="32"/>
          <w:szCs w:val="32"/>
        </w:rPr>
        <w:t>，检验结论为不合格。202</w:t>
      </w:r>
      <w:r>
        <w:rPr>
          <w:rFonts w:hint="default" w:ascii="Times New Roman" w:hAnsi="Times New Roman" w:eastAsia="仿宋_GB2312" w:cs="Times New Roman"/>
          <w:bCs/>
          <w:color w:val="auto"/>
          <w:sz w:val="32"/>
          <w:szCs w:val="32"/>
          <w:lang w:val="en-US" w:eastAsia="zh-CN"/>
        </w:rPr>
        <w:t>6</w:t>
      </w:r>
      <w:r>
        <w:rPr>
          <w:rFonts w:hint="default" w:ascii="Times New Roman" w:hAnsi="Times New Roman" w:eastAsia="仿宋_GB2312" w:cs="Times New Roman"/>
          <w:bCs/>
          <w:color w:val="auto"/>
          <w:sz w:val="32"/>
          <w:szCs w:val="32"/>
        </w:rPr>
        <w:t>年</w:t>
      </w:r>
      <w:r>
        <w:rPr>
          <w:rFonts w:hint="default" w:ascii="Times New Roman" w:hAnsi="Times New Roman" w:eastAsia="仿宋_GB2312" w:cs="Times New Roman"/>
          <w:bCs/>
          <w:color w:val="auto"/>
          <w:sz w:val="32"/>
          <w:szCs w:val="32"/>
          <w:lang w:val="en-US" w:eastAsia="zh-CN"/>
        </w:rPr>
        <w:t>7</w:t>
      </w:r>
      <w:r>
        <w:rPr>
          <w:rFonts w:hint="default" w:ascii="Times New Roman" w:hAnsi="Times New Roman" w:eastAsia="仿宋_GB2312" w:cs="Times New Roman"/>
          <w:bCs/>
          <w:color w:val="auto"/>
          <w:sz w:val="32"/>
          <w:szCs w:val="32"/>
        </w:rPr>
        <w:t>月</w:t>
      </w:r>
      <w:r>
        <w:rPr>
          <w:rFonts w:hint="default" w:ascii="Times New Roman" w:hAnsi="Times New Roman" w:eastAsia="仿宋_GB2312" w:cs="Times New Roman"/>
          <w:bCs/>
          <w:color w:val="auto"/>
          <w:sz w:val="32"/>
          <w:szCs w:val="32"/>
          <w:lang w:val="en-US" w:eastAsia="zh-CN"/>
        </w:rPr>
        <w:t>15</w:t>
      </w:r>
      <w:r>
        <w:rPr>
          <w:rFonts w:hint="default" w:ascii="Times New Roman" w:hAnsi="Times New Roman" w:eastAsia="仿宋_GB2312" w:cs="Times New Roman"/>
          <w:bCs/>
          <w:color w:val="auto"/>
          <w:sz w:val="32"/>
          <w:szCs w:val="32"/>
        </w:rPr>
        <w:t>日我局执法人员向当事人送达上述《检验报告》及《食品安全抽样检验结果通知书》，并对当事人经营场所进行现场检查，</w:t>
      </w:r>
      <w:r>
        <w:rPr>
          <w:rFonts w:hint="default" w:ascii="Times New Roman" w:hAnsi="Times New Roman" w:eastAsia="仿宋_GB2312" w:cs="Times New Roman"/>
          <w:bCs/>
          <w:color w:val="auto"/>
          <w:sz w:val="32"/>
          <w:szCs w:val="32"/>
          <w:lang w:eastAsia="zh-CN"/>
        </w:rPr>
        <w:t>上述抽检不合格批次的油条</w:t>
      </w:r>
      <w:r>
        <w:rPr>
          <w:rFonts w:hint="default" w:ascii="Times New Roman" w:hAnsi="Times New Roman" w:eastAsia="仿宋_GB2312" w:cs="Times New Roman"/>
          <w:color w:val="auto"/>
          <w:sz w:val="32"/>
          <w:szCs w:val="32"/>
          <w:u w:val="none"/>
        </w:rPr>
        <w:t>已无</w:t>
      </w:r>
      <w:r>
        <w:rPr>
          <w:rFonts w:hint="default" w:ascii="Times New Roman" w:hAnsi="Times New Roman" w:eastAsia="仿宋_GB2312" w:cs="Times New Roman"/>
          <w:color w:val="auto"/>
          <w:sz w:val="32"/>
          <w:szCs w:val="32"/>
          <w:u w:val="none"/>
          <w:lang w:val="en-US" w:eastAsia="zh-CN"/>
        </w:rPr>
        <w:t>在售及</w:t>
      </w:r>
      <w:r>
        <w:rPr>
          <w:rFonts w:hint="default" w:ascii="Times New Roman" w:hAnsi="Times New Roman" w:eastAsia="仿宋_GB2312" w:cs="Times New Roman"/>
          <w:color w:val="auto"/>
          <w:sz w:val="32"/>
          <w:szCs w:val="32"/>
          <w:u w:val="none"/>
        </w:rPr>
        <w:t>库存</w:t>
      </w:r>
      <w:r>
        <w:rPr>
          <w:rFonts w:hint="default" w:ascii="Times New Roman" w:hAnsi="Times New Roman" w:eastAsia="仿宋_GB2312" w:cs="Times New Roman"/>
          <w:bCs/>
          <w:color w:val="auto"/>
          <w:sz w:val="32"/>
          <w:szCs w:val="32"/>
        </w:rPr>
        <w:t>。</w:t>
      </w:r>
      <w:r>
        <w:rPr>
          <w:rFonts w:hint="default" w:ascii="Times New Roman" w:hAnsi="Times New Roman" w:eastAsia="仿宋_GB2312" w:cs="Times New Roman"/>
          <w:color w:val="auto"/>
          <w:sz w:val="32"/>
          <w:szCs w:val="32"/>
        </w:rPr>
        <w:t>当事人在法定期限内未提出</w:t>
      </w:r>
      <w:r>
        <w:rPr>
          <w:rFonts w:hint="default" w:ascii="Times New Roman" w:hAnsi="Times New Roman" w:eastAsia="仿宋_GB2312" w:cs="Times New Roman"/>
          <w:color w:val="auto"/>
          <w:sz w:val="32"/>
          <w:szCs w:val="32"/>
          <w:lang w:eastAsia="zh-CN"/>
        </w:rPr>
        <w:t>复检</w:t>
      </w:r>
      <w:r>
        <w:rPr>
          <w:rFonts w:hint="default" w:ascii="Times New Roman" w:hAnsi="Times New Roman" w:eastAsia="仿宋_GB2312" w:cs="Times New Roman"/>
          <w:color w:val="auto"/>
          <w:sz w:val="32"/>
          <w:szCs w:val="32"/>
        </w:rPr>
        <w:t>申请。</w:t>
      </w:r>
      <w:r>
        <w:rPr>
          <w:rFonts w:hint="default" w:ascii="Times New Roman" w:hAnsi="Times New Roman" w:eastAsia="仿宋_GB2312" w:cs="Times New Roman"/>
          <w:color w:val="auto"/>
          <w:sz w:val="32"/>
          <w:szCs w:val="32"/>
          <w:u w:val="none"/>
          <w:lang w:eastAsia="zh-CN"/>
        </w:rPr>
        <w:t>我局于</w:t>
      </w:r>
      <w:r>
        <w:rPr>
          <w:rFonts w:hint="default" w:ascii="Times New Roman" w:hAnsi="Times New Roman" w:eastAsia="仿宋_GB2312" w:cs="Times New Roman"/>
          <w:bCs/>
          <w:color w:val="auto"/>
          <w:sz w:val="32"/>
          <w:szCs w:val="32"/>
          <w:u w:val="none"/>
        </w:rPr>
        <w:t>20</w:t>
      </w:r>
      <w:r>
        <w:rPr>
          <w:rFonts w:hint="default" w:ascii="Times New Roman" w:hAnsi="Times New Roman" w:eastAsia="仿宋_GB2312" w:cs="Times New Roman"/>
          <w:bCs/>
          <w:color w:val="auto"/>
          <w:sz w:val="32"/>
          <w:szCs w:val="32"/>
          <w:u w:val="none"/>
          <w:lang w:val="en-US" w:eastAsia="zh-CN"/>
        </w:rPr>
        <w:t>26</w:t>
      </w:r>
      <w:r>
        <w:rPr>
          <w:rFonts w:hint="default" w:ascii="Times New Roman" w:hAnsi="Times New Roman" w:eastAsia="仿宋_GB2312" w:cs="Times New Roman"/>
          <w:bCs/>
          <w:color w:val="auto"/>
          <w:sz w:val="32"/>
          <w:szCs w:val="32"/>
          <w:u w:val="none"/>
        </w:rPr>
        <w:t>年</w:t>
      </w:r>
      <w:r>
        <w:rPr>
          <w:rFonts w:hint="default" w:ascii="Times New Roman" w:hAnsi="Times New Roman" w:eastAsia="仿宋_GB2312" w:cs="Times New Roman"/>
          <w:bCs/>
          <w:color w:val="auto"/>
          <w:sz w:val="32"/>
          <w:szCs w:val="32"/>
          <w:u w:val="none"/>
          <w:lang w:val="en-US" w:eastAsia="zh-CN"/>
        </w:rPr>
        <w:t>7</w:t>
      </w:r>
      <w:r>
        <w:rPr>
          <w:rFonts w:hint="default" w:ascii="Times New Roman" w:hAnsi="Times New Roman" w:eastAsia="仿宋_GB2312" w:cs="Times New Roman"/>
          <w:bCs/>
          <w:color w:val="auto"/>
          <w:sz w:val="32"/>
          <w:szCs w:val="32"/>
          <w:u w:val="none"/>
        </w:rPr>
        <w:t>月</w:t>
      </w:r>
      <w:r>
        <w:rPr>
          <w:rFonts w:hint="default" w:ascii="Times New Roman" w:hAnsi="Times New Roman" w:eastAsia="仿宋_GB2312" w:cs="Times New Roman"/>
          <w:bCs/>
          <w:color w:val="auto"/>
          <w:sz w:val="32"/>
          <w:szCs w:val="32"/>
          <w:u w:val="none"/>
          <w:lang w:val="en-US" w:eastAsia="zh-CN"/>
        </w:rPr>
        <w:t>28</w:t>
      </w:r>
      <w:r>
        <w:rPr>
          <w:rFonts w:hint="default" w:ascii="Times New Roman" w:hAnsi="Times New Roman" w:eastAsia="仿宋_GB2312" w:cs="Times New Roman"/>
          <w:bCs/>
          <w:color w:val="auto"/>
          <w:sz w:val="32"/>
          <w:szCs w:val="32"/>
          <w:u w:val="none"/>
        </w:rPr>
        <w:t>日</w:t>
      </w:r>
      <w:r>
        <w:rPr>
          <w:rFonts w:hint="default" w:ascii="Times New Roman" w:hAnsi="Times New Roman" w:eastAsia="仿宋_GB2312" w:cs="Times New Roman"/>
          <w:bCs/>
          <w:color w:val="auto"/>
          <w:sz w:val="32"/>
          <w:szCs w:val="32"/>
          <w:u w:val="none"/>
          <w:lang w:eastAsia="zh-CN"/>
        </w:rPr>
        <w:t>对当事人</w:t>
      </w:r>
      <w:r>
        <w:rPr>
          <w:rFonts w:hint="default" w:ascii="Times New Roman" w:hAnsi="Times New Roman" w:eastAsia="仿宋_GB2312" w:cs="Times New Roman"/>
          <w:color w:val="auto"/>
          <w:sz w:val="32"/>
          <w:szCs w:val="32"/>
          <w:u w:val="none"/>
          <w:lang w:val="en-US" w:eastAsia="zh-CN"/>
        </w:rPr>
        <w:t>涉嫌</w:t>
      </w:r>
      <w:r>
        <w:rPr>
          <w:rFonts w:hint="default" w:ascii="Times New Roman" w:hAnsi="Times New Roman" w:eastAsia="仿宋" w:cs="Times New Roman"/>
          <w:bCs/>
          <w:color w:val="auto"/>
          <w:sz w:val="32"/>
          <w:szCs w:val="32"/>
          <w:lang w:eastAsia="zh-CN"/>
        </w:rPr>
        <w:t>经营</w:t>
      </w:r>
      <w:r>
        <w:rPr>
          <w:rFonts w:hint="default" w:ascii="Times New Roman" w:hAnsi="Times New Roman" w:eastAsia="仿宋" w:cs="Times New Roman"/>
          <w:bCs/>
          <w:color w:val="auto"/>
          <w:sz w:val="32"/>
          <w:szCs w:val="32"/>
          <w:lang w:val="en-US" w:eastAsia="zh-CN"/>
        </w:rPr>
        <w:t>超限量使用食品添加剂</w:t>
      </w:r>
      <w:r>
        <w:rPr>
          <w:rFonts w:hint="default" w:ascii="Times New Roman" w:hAnsi="Times New Roman" w:eastAsia="仿宋_GB2312" w:cs="Times New Roman"/>
          <w:color w:val="auto"/>
          <w:sz w:val="32"/>
          <w:szCs w:val="32"/>
          <w:u w:val="none"/>
          <w:lang w:val="en-US" w:eastAsia="zh-CN"/>
        </w:rPr>
        <w:t>的食品</w:t>
      </w:r>
      <w:r>
        <w:rPr>
          <w:rFonts w:hint="default" w:ascii="Times New Roman" w:hAnsi="Times New Roman" w:eastAsia="仿宋_GB2312" w:cs="Times New Roman"/>
          <w:bCs/>
          <w:color w:val="auto"/>
          <w:sz w:val="32"/>
          <w:szCs w:val="32"/>
          <w:u w:val="none"/>
          <w:lang w:eastAsia="zh-CN"/>
        </w:rPr>
        <w:t>进行立案调查</w:t>
      </w:r>
      <w:r>
        <w:rPr>
          <w:rFonts w:hint="default" w:ascii="Times New Roman" w:hAnsi="Times New Roman" w:eastAsia="仿宋_GB2312" w:cs="Times New Roman"/>
          <w:bCs/>
          <w:color w:val="auto"/>
          <w:sz w:val="32"/>
          <w:szCs w:val="32"/>
          <w:u w:val="none"/>
        </w:rPr>
        <w:t>。</w:t>
      </w:r>
    </w:p>
    <w:p w14:paraId="16584FC8">
      <w:pPr>
        <w:keepNext w:val="0"/>
        <w:keepLines w:val="0"/>
        <w:pageBreakBefore w:val="0"/>
        <w:widowControl w:val="0"/>
        <w:kinsoku/>
        <w:wordWrap/>
        <w:overflowPunct/>
        <w:topLinePunct w:val="0"/>
        <w:autoSpaceDE/>
        <w:autoSpaceDN/>
        <w:bidi w:val="0"/>
        <w:snapToGrid/>
        <w:spacing w:line="480" w:lineRule="exact"/>
        <w:ind w:firstLine="640" w:firstLineChars="200"/>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经查实，当事人于2026年6月2日接到美团订单后购进油条14根用于销售，进货价</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元/根，销售价3.5元/根，上述14根全部销售给广西民生中检联检测有限公司工作人员抽样送检，网络订单号为3502150503517148813。上述批次油条货值金额共计49元，利润为21元。上述油条经广西民生中检联检测有限公司抽样检验，检验结论：经抽样检验，铝的残</w:t>
      </w:r>
      <w:bookmarkStart w:id="4" w:name="_GoBack"/>
      <w:bookmarkEnd w:id="4"/>
      <w:r>
        <w:rPr>
          <w:rFonts w:hint="default" w:ascii="Times New Roman" w:hAnsi="Times New Roman" w:eastAsia="仿宋_GB2312" w:cs="Times New Roman"/>
          <w:color w:val="auto"/>
          <w:sz w:val="32"/>
          <w:szCs w:val="32"/>
          <w:u w:val="none"/>
          <w:lang w:val="en-US" w:eastAsia="zh-CN"/>
        </w:rPr>
        <w:t>留量（干样品，以Al计）项目不符合GB 2760-2024《食品安全国家标准 食品添加剂使用标准》要求，检验结论为不合格。</w:t>
      </w:r>
    </w:p>
    <w:p w14:paraId="4590C99E">
      <w:pPr>
        <w:keepNext w:val="0"/>
        <w:keepLines w:val="0"/>
        <w:pageBreakBefore w:val="0"/>
        <w:widowControl w:val="0"/>
        <w:kinsoku/>
        <w:wordWrap/>
        <w:overflowPunct/>
        <w:topLinePunct w:val="0"/>
        <w:autoSpaceDE/>
        <w:autoSpaceDN/>
        <w:bidi w:val="0"/>
        <w:snapToGrid/>
        <w:spacing w:line="480" w:lineRule="exact"/>
        <w:ind w:firstLine="640" w:firstLineChars="200"/>
        <w:rPr>
          <w:rFonts w:hint="default" w:ascii="Times New Roman" w:hAnsi="Times New Roman" w:cs="Times New Roman"/>
          <w:color w:val="auto"/>
        </w:rPr>
      </w:pPr>
      <w:r>
        <w:rPr>
          <w:rFonts w:hint="default" w:ascii="Times New Roman" w:hAnsi="Times New Roman" w:eastAsia="仿宋_GB2312" w:cs="Times New Roman"/>
          <w:color w:val="auto"/>
          <w:sz w:val="32"/>
          <w:szCs w:val="32"/>
          <w:u w:val="none"/>
          <w:lang w:val="en-US" w:eastAsia="zh-CN"/>
        </w:rPr>
        <w:t>当事人在采购上述油条时未查验</w:t>
      </w:r>
      <w:r>
        <w:rPr>
          <w:rFonts w:hint="default" w:ascii="Times New Roman" w:hAnsi="Times New Roman" w:eastAsia="仿宋_GB2312" w:cs="Times New Roman"/>
          <w:b w:val="0"/>
          <w:bCs w:val="0"/>
          <w:color w:val="auto"/>
          <w:sz w:val="32"/>
          <w:szCs w:val="32"/>
          <w:lang w:val="en-US" w:eastAsia="zh-CN"/>
        </w:rPr>
        <w:t>供货者的</w:t>
      </w:r>
      <w:r>
        <w:rPr>
          <w:rFonts w:hint="default" w:ascii="Times New Roman" w:hAnsi="Times New Roman" w:eastAsia="仿宋_GB2312" w:cs="Times New Roman"/>
          <w:b w:val="0"/>
          <w:bCs w:val="0"/>
          <w:color w:val="auto"/>
          <w:sz w:val="32"/>
          <w:szCs w:val="32"/>
          <w:u w:val="none"/>
          <w:lang w:eastAsia="zh-CN"/>
        </w:rPr>
        <w:t>资质证明及食品合格证明文件</w:t>
      </w:r>
      <w:r>
        <w:rPr>
          <w:rFonts w:hint="default" w:ascii="Times New Roman" w:hAnsi="Times New Roman" w:eastAsia="仿宋_GB2312" w:cs="Times New Roman"/>
          <w:b w:val="0"/>
          <w:bCs w:val="0"/>
          <w:color w:val="auto"/>
          <w:sz w:val="32"/>
          <w:szCs w:val="32"/>
          <w:lang w:val="en-US" w:eastAsia="zh-CN"/>
        </w:rPr>
        <w:t>。</w:t>
      </w:r>
    </w:p>
    <w:p w14:paraId="5FD7060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u w:val="none"/>
        </w:rPr>
        <w:t>上述事实，主要有以下证据证明：</w:t>
      </w:r>
    </w:p>
    <w:p w14:paraId="25041CC0">
      <w:pPr>
        <w:keepLines w:val="0"/>
        <w:pageBreakBefore w:val="0"/>
        <w:widowControl w:val="0"/>
        <w:kinsoku/>
        <w:wordWrap/>
        <w:overflowPunct/>
        <w:topLinePunct w:val="0"/>
        <w:bidi w:val="0"/>
        <w:snapToGrid/>
        <w:spacing w:line="480" w:lineRule="exact"/>
        <w:ind w:firstLine="640" w:firstLineChars="200"/>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eastAsia="zh-CN"/>
        </w:rPr>
        <w:t>当事人《营业执照》、《小餐饮登记证》复印件各</w:t>
      </w:r>
      <w:r>
        <w:rPr>
          <w:rFonts w:hint="default"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color w:val="auto"/>
          <w:sz w:val="32"/>
          <w:szCs w:val="32"/>
          <w:u w:val="none"/>
          <w:lang w:eastAsia="zh-CN"/>
        </w:rPr>
        <w:t>份，经营者身份证复印件</w:t>
      </w:r>
      <w:r>
        <w:rPr>
          <w:rFonts w:hint="default"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color w:val="auto"/>
          <w:sz w:val="32"/>
          <w:szCs w:val="32"/>
          <w:u w:val="none"/>
          <w:lang w:eastAsia="zh-CN"/>
        </w:rPr>
        <w:t>份，</w:t>
      </w:r>
      <w:r>
        <w:rPr>
          <w:rFonts w:hint="default" w:ascii="Times New Roman" w:hAnsi="Times New Roman" w:eastAsia="仿宋_GB2312" w:cs="Times New Roman"/>
          <w:color w:val="auto"/>
          <w:sz w:val="32"/>
          <w:szCs w:val="32"/>
        </w:rPr>
        <w:t>证明当事人的主体资格和经营者的身份信息。</w:t>
      </w:r>
    </w:p>
    <w:p w14:paraId="298233C7">
      <w:pPr>
        <w:keepNext w:val="0"/>
        <w:keepLines w:val="0"/>
        <w:pageBreakBefore w:val="0"/>
        <w:widowControl w:val="0"/>
        <w:kinsoku/>
        <w:wordWrap/>
        <w:overflowPunct/>
        <w:topLinePunct w:val="0"/>
        <w:autoSpaceDE/>
        <w:autoSpaceDN/>
        <w:bidi w:val="0"/>
        <w:snapToGrid/>
        <w:spacing w:line="480" w:lineRule="exact"/>
        <w:ind w:firstLine="64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u w:val="none"/>
          <w:lang w:val="en-US" w:eastAsia="zh-CN"/>
        </w:rPr>
        <w:t>2</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highlight w:val="none"/>
          <w:shd w:val="clear" w:color="auto" w:fill="auto"/>
        </w:rPr>
        <w:t>《现场笔录》1份，《询问笔录》1份，《</w:t>
      </w:r>
      <w:r>
        <w:rPr>
          <w:rFonts w:hint="default" w:ascii="Times New Roman" w:hAnsi="Times New Roman" w:eastAsia="仿宋_GB2312" w:cs="Times New Roman"/>
          <w:color w:val="auto"/>
          <w:sz w:val="32"/>
          <w:szCs w:val="32"/>
        </w:rPr>
        <w:t>食品安全抽样检验抽样单（</w:t>
      </w:r>
      <w:r>
        <w:rPr>
          <w:rFonts w:hint="default" w:ascii="Times New Roman" w:hAnsi="Times New Roman" w:eastAsia="仿宋_GB2312" w:cs="Times New Roman"/>
          <w:color w:val="auto"/>
          <w:sz w:val="32"/>
          <w:szCs w:val="32"/>
          <w:lang w:eastAsia="zh-CN"/>
        </w:rPr>
        <w:t>非食用农产品</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highlight w:val="none"/>
          <w:shd w:val="clear" w:color="auto" w:fill="auto"/>
        </w:rPr>
        <w:t>》复印件1份，《检验报告》</w:t>
      </w:r>
      <w:r>
        <w:rPr>
          <w:rFonts w:hint="default" w:ascii="Times New Roman" w:hAnsi="Times New Roman" w:eastAsia="仿宋_GB2312" w:cs="Times New Roman"/>
          <w:color w:val="auto"/>
          <w:sz w:val="32"/>
          <w:szCs w:val="32"/>
          <w:highlight w:val="none"/>
          <w:shd w:val="clear" w:color="auto" w:fill="auto"/>
          <w:lang w:val="en-US" w:eastAsia="zh-CN"/>
        </w:rPr>
        <w:t>1</w:t>
      </w:r>
      <w:r>
        <w:rPr>
          <w:rFonts w:hint="default" w:ascii="Times New Roman" w:hAnsi="Times New Roman" w:eastAsia="仿宋_GB2312" w:cs="Times New Roman"/>
          <w:color w:val="auto"/>
          <w:sz w:val="32"/>
          <w:szCs w:val="32"/>
          <w:highlight w:val="none"/>
          <w:shd w:val="clear" w:color="auto" w:fill="auto"/>
        </w:rPr>
        <w:t>份，</w:t>
      </w:r>
      <w:r>
        <w:rPr>
          <w:rFonts w:hint="default" w:ascii="Times New Roman" w:hAnsi="Times New Roman" w:eastAsia="仿宋_GB2312" w:cs="Times New Roman"/>
          <w:bCs/>
          <w:color w:val="auto"/>
          <w:sz w:val="32"/>
          <w:szCs w:val="32"/>
          <w:highlight w:val="none"/>
          <w:shd w:val="clear" w:color="auto" w:fill="auto"/>
        </w:rPr>
        <w:t>《食品安全抽样检验结果通知书》1份</w:t>
      </w:r>
      <w:r>
        <w:rPr>
          <w:rFonts w:hint="default" w:ascii="Times New Roman" w:hAnsi="Times New Roman" w:eastAsia="仿宋_GB2312" w:cs="Times New Roman"/>
          <w:color w:val="auto"/>
          <w:sz w:val="32"/>
          <w:szCs w:val="32"/>
          <w:highlight w:val="none"/>
          <w:shd w:val="clear" w:color="auto" w:fill="auto"/>
          <w:lang w:val="en-US" w:eastAsia="zh-CN"/>
        </w:rPr>
        <w:t>，</w:t>
      </w:r>
      <w:r>
        <w:rPr>
          <w:rFonts w:hint="default" w:ascii="Times New Roman" w:hAnsi="Times New Roman" w:eastAsia="仿宋_GB2312" w:cs="Times New Roman"/>
          <w:bCs/>
          <w:color w:val="auto"/>
          <w:sz w:val="32"/>
          <w:szCs w:val="32"/>
        </w:rPr>
        <w:t>证明</w:t>
      </w:r>
      <w:r>
        <w:rPr>
          <w:rFonts w:hint="default" w:ascii="Times New Roman" w:hAnsi="Times New Roman" w:eastAsia="仿宋_GB2312" w:cs="Times New Roman"/>
          <w:color w:val="auto"/>
          <w:sz w:val="32"/>
          <w:szCs w:val="32"/>
          <w:highlight w:val="none"/>
          <w:shd w:val="clear" w:color="auto" w:fill="auto"/>
          <w:lang w:eastAsia="zh-CN"/>
        </w:rPr>
        <w:t>当事人存在</w:t>
      </w:r>
      <w:r>
        <w:rPr>
          <w:rFonts w:hint="default" w:ascii="Times New Roman" w:hAnsi="Times New Roman" w:eastAsia="仿宋_GB2312" w:cs="Times New Roman"/>
          <w:color w:val="auto"/>
          <w:sz w:val="32"/>
          <w:szCs w:val="32"/>
          <w:u w:val="none"/>
          <w:lang w:val="en-US" w:eastAsia="zh-CN"/>
        </w:rPr>
        <w:t>铝的残留量（干样品，以Al计）项目不符合GB 2760-2024《食品安全国家标准 食品添加剂使用标准》要求</w:t>
      </w:r>
      <w:r>
        <w:rPr>
          <w:rFonts w:hint="default" w:ascii="Times New Roman" w:hAnsi="Times New Roman" w:eastAsia="仿宋_GB2312" w:cs="Times New Roman"/>
          <w:color w:val="auto"/>
          <w:sz w:val="32"/>
          <w:szCs w:val="32"/>
          <w:highlight w:val="none"/>
          <w:shd w:val="clear" w:color="auto" w:fill="auto"/>
          <w:lang w:val="en-US" w:eastAsia="zh-CN"/>
        </w:rPr>
        <w:t>的油条</w:t>
      </w:r>
      <w:r>
        <w:rPr>
          <w:rFonts w:hint="default" w:ascii="Times New Roman" w:hAnsi="Times New Roman" w:eastAsia="仿宋_GB2312" w:cs="Times New Roman"/>
          <w:color w:val="auto"/>
          <w:sz w:val="32"/>
          <w:szCs w:val="32"/>
          <w:highlight w:val="none"/>
          <w:shd w:val="clear" w:color="auto" w:fill="auto"/>
          <w:lang w:eastAsia="zh-CN"/>
        </w:rPr>
        <w:t>的事实，和</w:t>
      </w:r>
      <w:r>
        <w:rPr>
          <w:rFonts w:hint="default" w:ascii="Times New Roman" w:hAnsi="Times New Roman" w:eastAsia="仿宋_GB2312" w:cs="Times New Roman"/>
          <w:color w:val="auto"/>
          <w:sz w:val="32"/>
          <w:szCs w:val="32"/>
          <w:u w:val="none"/>
          <w:lang w:val="en-US" w:eastAsia="zh-CN"/>
        </w:rPr>
        <w:t>采购上述油条时未查验</w:t>
      </w:r>
      <w:r>
        <w:rPr>
          <w:rFonts w:hint="default" w:ascii="Times New Roman" w:hAnsi="Times New Roman" w:eastAsia="仿宋_GB2312" w:cs="Times New Roman"/>
          <w:b w:val="0"/>
          <w:bCs w:val="0"/>
          <w:color w:val="auto"/>
          <w:sz w:val="32"/>
          <w:szCs w:val="32"/>
          <w:lang w:val="en-US" w:eastAsia="zh-CN"/>
        </w:rPr>
        <w:t>供货者的</w:t>
      </w:r>
      <w:r>
        <w:rPr>
          <w:rFonts w:hint="default" w:ascii="Times New Roman" w:hAnsi="Times New Roman" w:eastAsia="仿宋_GB2312" w:cs="Times New Roman"/>
          <w:b w:val="0"/>
          <w:bCs w:val="0"/>
          <w:color w:val="auto"/>
          <w:sz w:val="32"/>
          <w:szCs w:val="32"/>
          <w:u w:val="none"/>
          <w:lang w:eastAsia="zh-CN"/>
        </w:rPr>
        <w:t>资质证明及食品合格证明文件的事实</w:t>
      </w:r>
      <w:r>
        <w:rPr>
          <w:rFonts w:hint="default" w:ascii="Times New Roman" w:hAnsi="Times New Roman" w:eastAsia="仿宋_GB2312" w:cs="Times New Roman"/>
          <w:color w:val="auto"/>
          <w:sz w:val="32"/>
          <w:szCs w:val="32"/>
          <w:highlight w:val="none"/>
          <w:shd w:val="clear" w:color="auto" w:fill="auto"/>
          <w:lang w:eastAsia="zh-CN"/>
        </w:rPr>
        <w:t>。</w:t>
      </w:r>
    </w:p>
    <w:p w14:paraId="2C40CC37">
      <w:pPr>
        <w:pStyle w:val="2"/>
        <w:keepLines w:val="0"/>
        <w:pageBreakBefore w:val="0"/>
        <w:widowControl w:val="0"/>
        <w:kinsoku/>
        <w:wordWrap/>
        <w:overflowPunct/>
        <w:topLinePunct w:val="0"/>
        <w:bidi w:val="0"/>
        <w:snapToGrid/>
        <w:spacing w:line="480" w:lineRule="exact"/>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32"/>
          <w:szCs w:val="32"/>
          <w:highlight w:val="none"/>
          <w:shd w:val="clear" w:color="auto" w:fill="auto"/>
          <w:lang w:val="en-US" w:eastAsia="zh-CN"/>
        </w:rPr>
        <w:t xml:space="preserve">    3.整改报告，证明当事人的整改情况。</w:t>
      </w:r>
    </w:p>
    <w:p w14:paraId="5C33CB7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rPr>
        <w:t>以上证据均由</w:t>
      </w:r>
      <w:r>
        <w:rPr>
          <w:rFonts w:hint="default" w:ascii="Times New Roman" w:hAnsi="Times New Roman" w:eastAsia="仿宋_GB2312" w:cs="Times New Roman"/>
          <w:color w:val="auto"/>
          <w:sz w:val="32"/>
          <w:szCs w:val="32"/>
          <w:lang w:eastAsia="zh-CN"/>
        </w:rPr>
        <w:t>经营者</w:t>
      </w:r>
      <w:r>
        <w:rPr>
          <w:rFonts w:hint="default" w:ascii="Times New Roman" w:hAnsi="Times New Roman" w:eastAsia="仿宋_GB2312" w:cs="Times New Roman"/>
          <w:color w:val="auto"/>
          <w:sz w:val="32"/>
          <w:szCs w:val="32"/>
        </w:rPr>
        <w:t>签名认可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u w:val="none"/>
        </w:rPr>
        <w:t xml:space="preserve">            </w:t>
      </w:r>
    </w:p>
    <w:p w14:paraId="2DDBA13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_GB2312" w:cs="Times New Roman"/>
          <w:color w:val="auto"/>
          <w:sz w:val="32"/>
          <w:szCs w:val="32"/>
          <w:u w:val="none"/>
          <w:lang w:eastAsia="zh-CN"/>
        </w:rPr>
        <w:t>我局于202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highlight w:val="none"/>
          <w:u w:val="none"/>
          <w:lang w:eastAsia="zh-CN"/>
        </w:rPr>
        <w:t>年</w:t>
      </w:r>
      <w:r>
        <w:rPr>
          <w:rFonts w:hint="default" w:ascii="Times New Roman" w:hAnsi="Times New Roman" w:eastAsia="仿宋_GB2312" w:cs="Times New Roman"/>
          <w:color w:val="auto"/>
          <w:sz w:val="32"/>
          <w:szCs w:val="32"/>
          <w:highlight w:val="none"/>
          <w:u w:val="none"/>
          <w:lang w:val="en-US" w:eastAsia="zh-CN"/>
        </w:rPr>
        <w:t>9</w:t>
      </w:r>
      <w:r>
        <w:rPr>
          <w:rFonts w:hint="default" w:ascii="Times New Roman" w:hAnsi="Times New Roman" w:eastAsia="仿宋_GB2312" w:cs="Times New Roman"/>
          <w:color w:val="auto"/>
          <w:sz w:val="32"/>
          <w:szCs w:val="32"/>
          <w:highlight w:val="none"/>
          <w:u w:val="none"/>
          <w:lang w:eastAsia="zh-CN"/>
        </w:rPr>
        <w:t>月</w:t>
      </w:r>
      <w:r>
        <w:rPr>
          <w:rFonts w:hint="default" w:ascii="Times New Roman" w:hAnsi="Times New Roman" w:eastAsia="仿宋_GB2312" w:cs="Times New Roman"/>
          <w:color w:val="auto"/>
          <w:sz w:val="32"/>
          <w:szCs w:val="32"/>
          <w:highlight w:val="none"/>
          <w:u w:val="none"/>
          <w:lang w:val="en-US" w:eastAsia="zh-CN"/>
        </w:rPr>
        <w:t>20</w:t>
      </w:r>
      <w:r>
        <w:rPr>
          <w:rFonts w:hint="default" w:ascii="Times New Roman" w:hAnsi="Times New Roman" w:eastAsia="仿宋_GB2312" w:cs="Times New Roman"/>
          <w:color w:val="auto"/>
          <w:sz w:val="32"/>
          <w:szCs w:val="32"/>
          <w:highlight w:val="none"/>
          <w:u w:val="none"/>
          <w:lang w:eastAsia="zh-CN"/>
        </w:rPr>
        <w:t>日向当事人送达了《行政处罚告知书》（柳北市监罚告〔202</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118</w:t>
      </w:r>
      <w:r>
        <w:rPr>
          <w:rFonts w:hint="default" w:ascii="Times New Roman" w:hAnsi="Times New Roman" w:eastAsia="仿宋_GB2312" w:cs="Times New Roman"/>
          <w:color w:val="auto"/>
          <w:sz w:val="32"/>
          <w:szCs w:val="32"/>
          <w:highlight w:val="none"/>
          <w:u w:val="none"/>
          <w:lang w:eastAsia="zh-CN"/>
        </w:rPr>
        <w:t>号</w:t>
      </w:r>
      <w:r>
        <w:rPr>
          <w:rFonts w:hint="default" w:ascii="Times New Roman" w:hAnsi="Times New Roman" w:eastAsia="仿宋_GB2312" w:cs="Times New Roman"/>
          <w:color w:val="auto"/>
          <w:sz w:val="32"/>
          <w:szCs w:val="32"/>
          <w:u w:val="none"/>
          <w:lang w:eastAsia="zh-CN"/>
        </w:rPr>
        <w:t>），告知当事人我局拟</w:t>
      </w:r>
      <w:r>
        <w:rPr>
          <w:rFonts w:hint="default" w:ascii="Times New Roman" w:hAnsi="Times New Roman" w:eastAsia="仿宋_GB2312" w:cs="Times New Roman"/>
          <w:color w:val="auto"/>
          <w:sz w:val="32"/>
          <w:szCs w:val="32"/>
          <w:u w:val="none"/>
          <w:lang w:val="en-US" w:eastAsia="zh-CN"/>
        </w:rPr>
        <w:t>作出</w:t>
      </w:r>
      <w:r>
        <w:rPr>
          <w:rFonts w:hint="default" w:ascii="Times New Roman" w:hAnsi="Times New Roman" w:eastAsia="仿宋_GB2312" w:cs="Times New Roman"/>
          <w:color w:val="auto"/>
          <w:sz w:val="32"/>
          <w:szCs w:val="32"/>
          <w:u w:val="none"/>
          <w:lang w:eastAsia="zh-CN"/>
        </w:rPr>
        <w:t xml:space="preserve">行政处罚的事实、理由、依据、处罚内容及享有的权利。当事人在法定期限内未提出陈述、申辩。   </w:t>
      </w:r>
    </w:p>
    <w:p w14:paraId="759D34EF">
      <w:pPr>
        <w:pStyle w:val="2"/>
        <w:keepNext w:val="0"/>
        <w:keepLines w:val="0"/>
        <w:pageBreakBefore w:val="0"/>
        <w:widowControl w:val="0"/>
        <w:kinsoku/>
        <w:wordWrap/>
        <w:overflowPunct/>
        <w:topLinePunct w:val="0"/>
        <w:bidi w:val="0"/>
        <w:snapToGrid/>
        <w:spacing w:line="48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val="0"/>
          <w:color w:val="auto"/>
          <w:sz w:val="32"/>
          <w:szCs w:val="32"/>
          <w:lang w:val="en-US" w:eastAsia="zh-CN"/>
        </w:rPr>
        <w:t>当事人</w:t>
      </w:r>
      <w:r>
        <w:rPr>
          <w:rFonts w:hint="default" w:ascii="Times New Roman" w:hAnsi="Times New Roman" w:eastAsia="仿宋_GB2312" w:cs="Times New Roman"/>
          <w:color w:val="auto"/>
          <w:sz w:val="32"/>
          <w:szCs w:val="32"/>
        </w:rPr>
        <w:t>在采购上述</w:t>
      </w:r>
      <w:r>
        <w:rPr>
          <w:rFonts w:hint="default" w:ascii="Times New Roman" w:hAnsi="Times New Roman" w:cs="Times New Roman"/>
          <w:color w:val="auto"/>
          <w:sz w:val="32"/>
          <w:szCs w:val="32"/>
          <w:lang w:eastAsia="zh-CN"/>
        </w:rPr>
        <w:t>油条</w:t>
      </w:r>
      <w:r>
        <w:rPr>
          <w:rFonts w:hint="default" w:ascii="Times New Roman" w:hAnsi="Times New Roman" w:eastAsia="仿宋_GB2312" w:cs="Times New Roman"/>
          <w:color w:val="auto"/>
          <w:sz w:val="32"/>
          <w:szCs w:val="32"/>
        </w:rPr>
        <w:t>时</w:t>
      </w:r>
      <w:r>
        <w:rPr>
          <w:rFonts w:hint="default" w:ascii="Times New Roman" w:hAnsi="Times New Roman" w:eastAsia="仿宋_GB2312" w:cs="Times New Roman"/>
          <w:color w:val="auto"/>
          <w:sz w:val="32"/>
          <w:szCs w:val="32"/>
          <w:u w:val="none"/>
          <w:lang w:val="en-US" w:eastAsia="zh-CN"/>
        </w:rPr>
        <w:t>未查验</w:t>
      </w:r>
      <w:r>
        <w:rPr>
          <w:rFonts w:hint="default" w:ascii="Times New Roman" w:hAnsi="Times New Roman" w:eastAsia="仿宋_GB2312" w:cs="Times New Roman"/>
          <w:b w:val="0"/>
          <w:bCs w:val="0"/>
          <w:color w:val="auto"/>
          <w:sz w:val="32"/>
          <w:szCs w:val="32"/>
          <w:lang w:val="en-US" w:eastAsia="zh-CN"/>
        </w:rPr>
        <w:t>供货者的</w:t>
      </w:r>
      <w:r>
        <w:rPr>
          <w:rFonts w:hint="default" w:ascii="Times New Roman" w:hAnsi="Times New Roman" w:eastAsia="仿宋_GB2312" w:cs="Times New Roman"/>
          <w:b w:val="0"/>
          <w:bCs w:val="0"/>
          <w:color w:val="auto"/>
          <w:sz w:val="32"/>
          <w:szCs w:val="32"/>
          <w:u w:val="none"/>
          <w:lang w:eastAsia="zh-CN"/>
        </w:rPr>
        <w:t>资质证明及食品合格证明文件</w:t>
      </w:r>
      <w:r>
        <w:rPr>
          <w:rFonts w:hint="default" w:ascii="Times New Roman" w:hAnsi="Times New Roman" w:cs="Times New Roman"/>
          <w:color w:val="auto"/>
          <w:sz w:val="32"/>
          <w:szCs w:val="32"/>
          <w:lang w:eastAsia="zh-CN"/>
        </w:rPr>
        <w:t>的</w:t>
      </w:r>
      <w:r>
        <w:rPr>
          <w:rFonts w:hint="default" w:ascii="Times New Roman" w:hAnsi="Times New Roman" w:eastAsia="仿宋_GB2312" w:cs="Times New Roman"/>
          <w:color w:val="auto"/>
          <w:sz w:val="32"/>
          <w:szCs w:val="32"/>
        </w:rPr>
        <w:t>行为，</w:t>
      </w:r>
      <w:r>
        <w:rPr>
          <w:rFonts w:hint="default" w:ascii="Times New Roman" w:hAnsi="Times New Roman" w:eastAsia="仿宋_GB2312" w:cs="Times New Roman"/>
          <w:color w:val="auto"/>
          <w:spacing w:val="0"/>
          <w:sz w:val="32"/>
          <w:szCs w:val="32"/>
          <w:lang w:val="en-US" w:eastAsia="zh-CN"/>
        </w:rPr>
        <w:t>违反了</w:t>
      </w:r>
      <w:r>
        <w:rPr>
          <w:rFonts w:hint="default" w:ascii="Times New Roman" w:hAnsi="Times New Roman" w:eastAsia="仿宋_GB2312" w:cs="Times New Roman"/>
          <w:b w:val="0"/>
          <w:bCs w:val="0"/>
          <w:color w:val="auto"/>
          <w:sz w:val="32"/>
          <w:szCs w:val="32"/>
        </w:rPr>
        <w:t>《中华人民共和国食品安全法》第</w:t>
      </w:r>
      <w:r>
        <w:rPr>
          <w:rFonts w:hint="default" w:ascii="Times New Roman" w:hAnsi="Times New Roman" w:eastAsia="仿宋_GB2312" w:cs="Times New Roman"/>
          <w:b w:val="0"/>
          <w:bCs w:val="0"/>
          <w:color w:val="auto"/>
          <w:sz w:val="32"/>
          <w:szCs w:val="32"/>
          <w:lang w:val="en-US" w:eastAsia="zh-CN"/>
        </w:rPr>
        <w:t>五十三条第一款“食品经营者采购食品，应当查验供货者的许可证和食品出厂检验合格证或者其他合格证明</w:t>
      </w:r>
      <w:r>
        <w:rPr>
          <w:rFonts w:hint="default" w:ascii="Times New Roman" w:hAnsi="Times New Roman" w:cs="Times New Roman"/>
          <w:b w:val="0"/>
          <w:bCs w:val="0"/>
          <w:color w:val="auto"/>
          <w:sz w:val="32"/>
          <w:szCs w:val="32"/>
          <w:lang w:val="en-US" w:eastAsia="zh-CN"/>
        </w:rPr>
        <w:t>（以下称合格证明文件）。</w:t>
      </w:r>
      <w:r>
        <w:rPr>
          <w:rFonts w:hint="default" w:ascii="Times New Roman" w:hAnsi="Times New Roman" w:eastAsia="仿宋_GB2312" w:cs="Times New Roman"/>
          <w:b w:val="0"/>
          <w:bCs w:val="0"/>
          <w:color w:val="auto"/>
          <w:sz w:val="32"/>
          <w:szCs w:val="32"/>
          <w:lang w:val="en-US" w:eastAsia="zh-CN"/>
        </w:rPr>
        <w:t>”的规定，</w:t>
      </w:r>
      <w:r>
        <w:rPr>
          <w:rFonts w:hint="default" w:ascii="Times New Roman" w:hAnsi="Times New Roman" w:eastAsia="仿宋_GB2312" w:cs="Times New Roman"/>
          <w:color w:val="auto"/>
          <w:sz w:val="32"/>
          <w:szCs w:val="32"/>
        </w:rPr>
        <w:t>属于未履行进货查验义务的行为</w:t>
      </w:r>
      <w:r>
        <w:rPr>
          <w:rFonts w:hint="default" w:ascii="Times New Roman" w:hAnsi="Times New Roman" w:eastAsia="仿宋_GB2312" w:cs="Times New Roman"/>
          <w:b w:val="0"/>
          <w:bCs w:val="0"/>
          <w:color w:val="auto"/>
          <w:sz w:val="32"/>
          <w:szCs w:val="32"/>
          <w:lang w:val="en-US" w:eastAsia="zh-CN"/>
        </w:rPr>
        <w:t>。</w:t>
      </w:r>
    </w:p>
    <w:p w14:paraId="4EBEAAC6">
      <w:pPr>
        <w:keepNext w:val="0"/>
        <w:keepLines w:val="0"/>
        <w:pageBreakBefore w:val="0"/>
        <w:widowControl w:val="0"/>
        <w:kinsoku/>
        <w:wordWrap/>
        <w:overflowPunct/>
        <w:topLinePunct w:val="0"/>
        <w:bidi w:val="0"/>
        <w:snapToGrid/>
        <w:spacing w:line="4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当事人经营上述</w:t>
      </w:r>
      <w:r>
        <w:rPr>
          <w:rFonts w:hint="default" w:ascii="Times New Roman" w:hAnsi="Times New Roman" w:eastAsia="仿宋_GB2312" w:cs="Times New Roman"/>
          <w:color w:val="auto"/>
          <w:sz w:val="32"/>
          <w:szCs w:val="32"/>
          <w:u w:val="none" w:color="auto"/>
          <w:lang w:val="en-US" w:eastAsia="zh-CN"/>
        </w:rPr>
        <w:t>油条</w:t>
      </w:r>
      <w:r>
        <w:rPr>
          <w:rFonts w:hint="default" w:ascii="Times New Roman" w:hAnsi="Times New Roman" w:eastAsia="仿宋_GB2312" w:cs="Times New Roman"/>
          <w:color w:val="auto"/>
          <w:sz w:val="32"/>
          <w:szCs w:val="32"/>
        </w:rPr>
        <w:t>的行为，违反了《</w:t>
      </w:r>
      <w:r>
        <w:rPr>
          <w:rFonts w:hint="default" w:ascii="Times New Roman" w:hAnsi="Times New Roman" w:eastAsia="仿宋_GB2312" w:cs="Times New Roman"/>
          <w:bCs/>
          <w:color w:val="auto"/>
          <w:sz w:val="32"/>
          <w:szCs w:val="32"/>
        </w:rPr>
        <w:t>中华人民共和国食品安全法》第三十四条</w:t>
      </w:r>
      <w:r>
        <w:rPr>
          <w:rFonts w:hint="default" w:ascii="Times New Roman" w:hAnsi="Times New Roman" w:eastAsia="仿宋_GB2312" w:cs="Times New Roman"/>
          <w:bCs/>
          <w:color w:val="auto"/>
          <w:sz w:val="32"/>
          <w:szCs w:val="32"/>
          <w:lang w:eastAsia="zh-CN"/>
        </w:rPr>
        <w:t>第一款</w:t>
      </w:r>
      <w:r>
        <w:rPr>
          <w:rFonts w:hint="default" w:ascii="Times New Roman" w:hAnsi="Times New Roman" w:eastAsia="仿宋_GB2312" w:cs="Times New Roman"/>
          <w:bCs/>
          <w:color w:val="auto"/>
          <w:sz w:val="32"/>
          <w:szCs w:val="32"/>
        </w:rPr>
        <w:t>第</w:t>
      </w:r>
      <w:r>
        <w:rPr>
          <w:rFonts w:hint="default" w:ascii="Times New Roman" w:hAnsi="Times New Roman" w:eastAsia="仿宋_GB2312" w:cs="Times New Roman"/>
          <w:bCs/>
          <w:color w:val="auto"/>
          <w:sz w:val="32"/>
          <w:szCs w:val="32"/>
          <w:lang w:eastAsia="zh-CN"/>
        </w:rPr>
        <w:t>四</w:t>
      </w:r>
      <w:r>
        <w:rPr>
          <w:rFonts w:hint="default" w:ascii="Times New Roman" w:hAnsi="Times New Roman" w:eastAsia="仿宋_GB2312" w:cs="Times New Roman"/>
          <w:bCs/>
          <w:color w:val="auto"/>
          <w:sz w:val="32"/>
          <w:szCs w:val="32"/>
        </w:rPr>
        <w:t>项“禁止生产经营下列食品、食品添加剂、食品相关产品：</w:t>
      </w:r>
      <w:r>
        <w:rPr>
          <w:rFonts w:hint="default" w:ascii="Times New Roman" w:hAnsi="Times New Roman" w:eastAsia="仿宋_GB2312" w:cs="Times New Roman"/>
          <w:bCs/>
          <w:color w:val="auto"/>
          <w:w w:val="100"/>
          <w:sz w:val="32"/>
          <w:szCs w:val="32"/>
        </w:rPr>
        <w:t>（</w:t>
      </w:r>
      <w:r>
        <w:rPr>
          <w:rFonts w:hint="default" w:ascii="Times New Roman" w:hAnsi="Times New Roman" w:eastAsia="仿宋_GB2312" w:cs="Times New Roman"/>
          <w:bCs/>
          <w:color w:val="auto"/>
          <w:w w:val="100"/>
          <w:sz w:val="32"/>
          <w:szCs w:val="32"/>
          <w:lang w:eastAsia="zh-CN"/>
        </w:rPr>
        <w:t>四</w:t>
      </w:r>
      <w:r>
        <w:rPr>
          <w:rFonts w:hint="default" w:ascii="Times New Roman" w:hAnsi="Times New Roman" w:eastAsia="仿宋_GB2312" w:cs="Times New Roman"/>
          <w:bCs/>
          <w:color w:val="auto"/>
          <w:w w:val="100"/>
          <w:sz w:val="32"/>
          <w:szCs w:val="32"/>
        </w:rPr>
        <w:t>）超范围、超限量使用食品添加剂的食品</w:t>
      </w:r>
      <w:r>
        <w:rPr>
          <w:rFonts w:hint="default" w:ascii="Times New Roman" w:hAnsi="Times New Roman" w:eastAsia="仿宋_GB2312" w:cs="Times New Roman"/>
          <w:bCs/>
          <w:color w:val="auto"/>
          <w:w w:val="100"/>
          <w:sz w:val="32"/>
          <w:szCs w:val="32"/>
          <w:lang w:eastAsia="zh-CN"/>
        </w:rPr>
        <w:t>；</w:t>
      </w:r>
      <w:r>
        <w:rPr>
          <w:rFonts w:hint="default" w:ascii="Times New Roman" w:hAnsi="Times New Roman" w:eastAsia="仿宋_GB2312" w:cs="Times New Roman"/>
          <w:color w:val="auto"/>
          <w:sz w:val="32"/>
          <w:szCs w:val="32"/>
        </w:rPr>
        <w:t>”的规定，</w:t>
      </w:r>
      <w:r>
        <w:rPr>
          <w:rFonts w:hint="default" w:ascii="Times New Roman" w:hAnsi="Times New Roman" w:eastAsia="仿宋_GB2312" w:cs="Times New Roman"/>
          <w:color w:val="auto"/>
          <w:sz w:val="32"/>
          <w:szCs w:val="32"/>
          <w:u w:val="none"/>
        </w:rPr>
        <w:t>属于</w:t>
      </w:r>
      <w:r>
        <w:rPr>
          <w:rFonts w:hint="default" w:ascii="Times New Roman" w:hAnsi="Times New Roman" w:eastAsia="仿宋_GB2312" w:cs="Times New Roman"/>
          <w:color w:val="auto"/>
          <w:sz w:val="32"/>
          <w:szCs w:val="32"/>
          <w:u w:val="none"/>
          <w:lang w:eastAsia="zh-CN"/>
        </w:rPr>
        <w:t>经营</w:t>
      </w:r>
      <w:r>
        <w:rPr>
          <w:rFonts w:hint="default" w:ascii="Times New Roman" w:hAnsi="Times New Roman" w:eastAsia="仿宋_GB2312" w:cs="Times New Roman"/>
          <w:bCs/>
          <w:color w:val="auto"/>
          <w:sz w:val="32"/>
          <w:szCs w:val="32"/>
          <w:lang w:val="en-US" w:eastAsia="zh-CN"/>
        </w:rPr>
        <w:t>超限量使用食品添加剂</w:t>
      </w:r>
      <w:r>
        <w:rPr>
          <w:rFonts w:hint="default" w:ascii="Times New Roman" w:hAnsi="Times New Roman" w:eastAsia="仿宋_GB2312" w:cs="Times New Roman"/>
          <w:color w:val="auto"/>
          <w:sz w:val="32"/>
          <w:szCs w:val="32"/>
          <w:u w:val="none"/>
        </w:rPr>
        <w:t>的食品的行为</w:t>
      </w:r>
      <w:r>
        <w:rPr>
          <w:rFonts w:hint="default" w:ascii="Times New Roman" w:hAnsi="Times New Roman" w:eastAsia="仿宋_GB2312" w:cs="Times New Roman"/>
          <w:color w:val="auto"/>
          <w:sz w:val="32"/>
          <w:szCs w:val="32"/>
          <w:lang w:eastAsia="zh-CN"/>
        </w:rPr>
        <w:t>。本案货值金额共计</w:t>
      </w:r>
      <w:r>
        <w:rPr>
          <w:rFonts w:hint="default" w:ascii="Times New Roman" w:hAnsi="Times New Roman" w:eastAsia="仿宋_GB2312" w:cs="Times New Roman"/>
          <w:color w:val="auto"/>
          <w:sz w:val="32"/>
          <w:szCs w:val="32"/>
          <w:lang w:val="en-US" w:eastAsia="zh-CN"/>
        </w:rPr>
        <w:t>49元，违法所得21元。</w:t>
      </w:r>
    </w:p>
    <w:p w14:paraId="08DB7C95">
      <w:pPr>
        <w:pStyle w:val="2"/>
        <w:keepNext w:val="0"/>
        <w:keepLines w:val="0"/>
        <w:pageBreakBefore w:val="0"/>
        <w:widowControl w:val="0"/>
        <w:kinsoku/>
        <w:wordWrap/>
        <w:overflowPunct/>
        <w:topLinePunct w:val="0"/>
        <w:autoSpaceDE w:val="0"/>
        <w:autoSpaceDN w:val="0"/>
        <w:bidi w:val="0"/>
        <w:adjustRightInd w:val="0"/>
        <w:snapToGrid/>
        <w:spacing w:line="480" w:lineRule="exact"/>
        <w:ind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Cs/>
          <w:color w:val="auto"/>
          <w:sz w:val="32"/>
          <w:szCs w:val="32"/>
          <w:lang w:val="en-US" w:eastAsia="zh-CN"/>
        </w:rPr>
        <w:t>当事人经营的上述</w:t>
      </w:r>
      <w:r>
        <w:rPr>
          <w:rFonts w:hint="default" w:ascii="Times New Roman" w:hAnsi="Times New Roman" w:cs="Times New Roman"/>
          <w:bCs/>
          <w:color w:val="auto"/>
          <w:sz w:val="32"/>
          <w:szCs w:val="32"/>
          <w:lang w:val="en-US" w:eastAsia="zh-CN"/>
        </w:rPr>
        <w:t>油条</w:t>
      </w:r>
      <w:r>
        <w:rPr>
          <w:rFonts w:hint="default" w:ascii="Times New Roman" w:hAnsi="Times New Roman" w:eastAsia="仿宋_GB2312" w:cs="Times New Roman"/>
          <w:bCs/>
          <w:color w:val="auto"/>
          <w:sz w:val="32"/>
          <w:szCs w:val="32"/>
          <w:u w:val="none"/>
          <w:lang w:val="en-US" w:eastAsia="zh-CN"/>
        </w:rPr>
        <w:t>仅销售给广西民生中检联检测有限公司的工作人员用于抽样送检</w:t>
      </w:r>
      <w:r>
        <w:rPr>
          <w:rFonts w:hint="default" w:ascii="Times New Roman" w:hAnsi="Times New Roman" w:cs="Times New Roman"/>
          <w:bCs/>
          <w:color w:val="auto"/>
          <w:sz w:val="32"/>
          <w:szCs w:val="32"/>
          <w:u w:val="none"/>
          <w:lang w:val="en-US" w:eastAsia="zh-CN"/>
        </w:rPr>
        <w:t>，</w:t>
      </w:r>
      <w:r>
        <w:rPr>
          <w:rFonts w:hint="default" w:ascii="Times New Roman" w:hAnsi="Times New Roman" w:eastAsia="仿宋_GB2312" w:cs="Times New Roman"/>
          <w:bCs/>
          <w:color w:val="auto"/>
          <w:sz w:val="32"/>
          <w:szCs w:val="32"/>
          <w:lang w:val="en-US" w:eastAsia="zh-CN"/>
        </w:rPr>
        <w:t>货值金额</w:t>
      </w:r>
      <w:r>
        <w:rPr>
          <w:rFonts w:hint="default" w:ascii="Times New Roman" w:hAnsi="Times New Roman" w:eastAsia="仿宋_GB2312" w:cs="Times New Roman"/>
          <w:color w:val="auto"/>
          <w:sz w:val="32"/>
          <w:lang w:val="en-US" w:eastAsia="zh-CN"/>
        </w:rPr>
        <w:t>不足一千元</w:t>
      </w:r>
      <w:r>
        <w:rPr>
          <w:rFonts w:hint="default" w:ascii="Times New Roman" w:hAnsi="Times New Roman" w:eastAsia="仿宋_GB2312" w:cs="Times New Roman"/>
          <w:bCs/>
          <w:color w:val="auto"/>
          <w:sz w:val="32"/>
          <w:szCs w:val="32"/>
          <w:lang w:val="en-US" w:eastAsia="zh-CN"/>
        </w:rPr>
        <w:t>，</w:t>
      </w:r>
      <w:r>
        <w:rPr>
          <w:rFonts w:hint="default" w:ascii="Times New Roman" w:hAnsi="Times New Roman" w:eastAsia="仿宋_GB2312" w:cs="Times New Roman"/>
          <w:color w:val="auto"/>
          <w:sz w:val="32"/>
          <w:lang w:val="en-US" w:eastAsia="zh-CN"/>
        </w:rPr>
        <w:t>未造成食品安全事故等人身危害后果，</w:t>
      </w:r>
      <w:r>
        <w:rPr>
          <w:rFonts w:hint="default" w:ascii="Times New Roman" w:hAnsi="Times New Roman" w:eastAsia="仿宋_GB2312" w:cs="Times New Roman"/>
          <w:bCs/>
          <w:color w:val="auto"/>
          <w:sz w:val="32"/>
          <w:szCs w:val="32"/>
          <w:lang w:val="en-US" w:eastAsia="zh-CN"/>
        </w:rPr>
        <w:t>且在案件调查过程中积极配合我局调查，如实陈述违法事实并主动提供相关证据材料，符合</w:t>
      </w:r>
      <w:r>
        <w:rPr>
          <w:rFonts w:hint="default" w:ascii="Times New Roman" w:hAnsi="Times New Roman" w:eastAsia="仿宋_GB2312" w:cs="Times New Roman"/>
          <w:color w:val="auto"/>
          <w:sz w:val="32"/>
          <w:lang w:val="en-US" w:eastAsia="zh-CN"/>
        </w:rPr>
        <w:t>《广西壮族自治区市场监督管理行政处罚裁量基准（2023 版）》中《食品安全法》行政处罚裁量基准“没收违法所得和违法生产经营的食品、食品添加剂，并可以没收用于违法生产经营的工具、设备、原料等物品；并处5万元以下罚款。”减轻处罚适用情形“未造成食品安全事故等人身危害后果且有下列情形之一的：2.产品未销售；或者产品已经销售且货值金额不足一千元；”的规定，</w:t>
      </w:r>
      <w:r>
        <w:rPr>
          <w:rFonts w:hint="default" w:ascii="Times New Roman" w:hAnsi="Times New Roman" w:eastAsia="仿宋_GB2312" w:cs="Times New Roman"/>
          <w:b w:val="0"/>
          <w:bCs w:val="0"/>
          <w:color w:val="auto"/>
          <w:kern w:val="2"/>
          <w:sz w:val="32"/>
          <w:szCs w:val="32"/>
          <w:lang w:val="en-US" w:eastAsia="zh-CN" w:bidi="ar-SA"/>
        </w:rPr>
        <w:t>具有《关于规范市场监督管理行政处罚裁量权的指导意见》第十四条第一款第二项“有下列情形之一的，可以依法从轻或者减轻行政处罚：（二）积极配合市场监管部门调查并主动提供证据材料的；”规定的可以依法从轻或者减轻行政处罚的情形，依据《中华人民共和国行政处罚法》第五条、第六条的规定，</w:t>
      </w:r>
      <w:r>
        <w:rPr>
          <w:rFonts w:hint="default" w:ascii="Times New Roman" w:hAnsi="Times New Roman" w:cs="Times New Roman"/>
          <w:b w:val="0"/>
          <w:bCs w:val="0"/>
          <w:color w:val="auto"/>
          <w:kern w:val="2"/>
          <w:sz w:val="32"/>
          <w:szCs w:val="32"/>
          <w:lang w:val="en-US" w:eastAsia="zh-CN" w:bidi="ar-SA"/>
        </w:rPr>
        <w:t>我局决定</w:t>
      </w:r>
      <w:r>
        <w:rPr>
          <w:rFonts w:hint="default" w:ascii="Times New Roman" w:hAnsi="Times New Roman" w:eastAsia="仿宋_GB2312" w:cs="Times New Roman"/>
          <w:b w:val="0"/>
          <w:bCs w:val="0"/>
          <w:color w:val="auto"/>
          <w:kern w:val="2"/>
          <w:sz w:val="32"/>
          <w:szCs w:val="32"/>
          <w:lang w:val="en-US" w:eastAsia="zh-CN" w:bidi="ar-SA"/>
        </w:rPr>
        <w:t>对当事人减轻行政处罚。</w:t>
      </w:r>
    </w:p>
    <w:p w14:paraId="4E5020B7">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b w:val="0"/>
          <w:bCs w:val="0"/>
          <w:color w:val="auto"/>
          <w:sz w:val="32"/>
          <w:szCs w:val="32"/>
          <w:lang w:val="en-US" w:eastAsia="zh-CN"/>
        </w:rPr>
        <w:t>对于当事人</w:t>
      </w:r>
      <w:r>
        <w:rPr>
          <w:rFonts w:hint="default" w:ascii="Times New Roman" w:hAnsi="Times New Roman" w:eastAsia="仿宋_GB2312" w:cs="Times New Roman"/>
          <w:color w:val="auto"/>
          <w:sz w:val="32"/>
          <w:szCs w:val="32"/>
        </w:rPr>
        <w:t>未履行进货查验义务的行为</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b w:val="0"/>
          <w:bCs w:val="0"/>
          <w:color w:val="auto"/>
          <w:sz w:val="32"/>
          <w:szCs w:val="32"/>
          <w:lang w:val="en-US" w:eastAsia="zh-CN"/>
        </w:rPr>
        <w:t>依据</w:t>
      </w:r>
      <w:r>
        <w:rPr>
          <w:rFonts w:hint="default" w:ascii="Times New Roman" w:hAnsi="Times New Roman" w:eastAsia="仿宋_GB2312" w:cs="Times New Roman"/>
          <w:b w:val="0"/>
          <w:bCs w:val="0"/>
          <w:color w:val="auto"/>
          <w:sz w:val="32"/>
          <w:szCs w:val="32"/>
          <w:lang w:eastAsia="zh-CN"/>
        </w:rPr>
        <w:t>《中华人民共和国食品安全法》第一百二十</w:t>
      </w:r>
      <w:r>
        <w:rPr>
          <w:rFonts w:hint="default" w:ascii="Times New Roman" w:hAnsi="Times New Roman" w:eastAsia="仿宋_GB2312" w:cs="Times New Roman"/>
          <w:b w:val="0"/>
          <w:bCs w:val="0"/>
          <w:color w:val="auto"/>
          <w:sz w:val="32"/>
          <w:szCs w:val="32"/>
          <w:lang w:val="en-US" w:eastAsia="zh-CN"/>
        </w:rPr>
        <w:t>六</w:t>
      </w:r>
      <w:r>
        <w:rPr>
          <w:rFonts w:hint="default" w:ascii="Times New Roman" w:hAnsi="Times New Roman" w:eastAsia="仿宋_GB2312" w:cs="Times New Roman"/>
          <w:b w:val="0"/>
          <w:bCs w:val="0"/>
          <w:color w:val="auto"/>
          <w:sz w:val="32"/>
          <w:szCs w:val="32"/>
          <w:lang w:eastAsia="zh-CN"/>
        </w:rPr>
        <w:t>条第</w:t>
      </w:r>
      <w:r>
        <w:rPr>
          <w:rFonts w:hint="default" w:ascii="Times New Roman" w:hAnsi="Times New Roman" w:eastAsia="仿宋_GB2312" w:cs="Times New Roman"/>
          <w:color w:val="auto"/>
          <w:spacing w:val="0"/>
          <w:sz w:val="32"/>
          <w:szCs w:val="32"/>
          <w:lang w:val="en-US" w:eastAsia="zh-CN"/>
        </w:rPr>
        <w:t>一款第三项“违反本法规定，有下列情形之一的，由县级以上人民政府食品安全监督管理部门责令改正，给予警告；拒不改正的，处五千元以上五万元以下罚款；情节严重的，责令停产停业，直至吊销许可证：（三）食品、食品添加剂生产经营者进货时未查验许可证和相关证明文件，或者未按规定建立并遵守进货查验记录、出厂检验记录和销售记录制度；”的规定，</w:t>
      </w:r>
      <w:r>
        <w:rPr>
          <w:rFonts w:hint="default" w:ascii="Times New Roman" w:hAnsi="Times New Roman" w:eastAsia="仿宋_GB2312" w:cs="Times New Roman"/>
          <w:b w:val="0"/>
          <w:bCs w:val="0"/>
          <w:color w:val="auto"/>
          <w:kern w:val="2"/>
          <w:sz w:val="32"/>
          <w:szCs w:val="32"/>
          <w:lang w:val="en-US" w:eastAsia="zh-CN" w:bidi="ar-SA"/>
        </w:rPr>
        <w:t>我局决定</w:t>
      </w:r>
      <w:r>
        <w:rPr>
          <w:rFonts w:hint="default" w:ascii="Times New Roman" w:hAnsi="Times New Roman" w:eastAsia="仿宋_GB2312" w:cs="Times New Roman"/>
          <w:bCs/>
          <w:color w:val="auto"/>
          <w:sz w:val="32"/>
          <w:szCs w:val="32"/>
          <w:u w:val="none"/>
          <w:lang w:val="en-US" w:eastAsia="zh-CN"/>
        </w:rPr>
        <w:t>责令当事人立即改正</w:t>
      </w:r>
      <w:r>
        <w:rPr>
          <w:rFonts w:hint="default" w:ascii="Times New Roman" w:hAnsi="Times New Roman" w:eastAsia="仿宋_GB2312" w:cs="Times New Roman"/>
          <w:color w:val="auto"/>
          <w:sz w:val="32"/>
          <w:szCs w:val="32"/>
          <w:lang w:eastAsia="zh-CN"/>
        </w:rPr>
        <w:t>该</w:t>
      </w:r>
      <w:r>
        <w:rPr>
          <w:rFonts w:hint="default" w:ascii="Times New Roman" w:hAnsi="Times New Roman" w:eastAsia="仿宋_GB2312" w:cs="Times New Roman"/>
          <w:color w:val="auto"/>
          <w:sz w:val="32"/>
          <w:szCs w:val="32"/>
        </w:rPr>
        <w:t>违法行为</w:t>
      </w:r>
      <w:r>
        <w:rPr>
          <w:rFonts w:hint="default" w:ascii="Times New Roman" w:hAnsi="Times New Roman" w:eastAsia="仿宋_GB2312" w:cs="Times New Roman"/>
          <w:bCs/>
          <w:color w:val="auto"/>
          <w:sz w:val="32"/>
          <w:szCs w:val="32"/>
          <w:u w:val="none"/>
          <w:lang w:val="en-US" w:eastAsia="zh-CN"/>
        </w:rPr>
        <w:t>，并给予警告的行政处罚。</w:t>
      </w:r>
    </w:p>
    <w:p w14:paraId="64C43FD5">
      <w:pPr>
        <w:pStyle w:val="2"/>
        <w:keepNext w:val="0"/>
        <w:keepLines w:val="0"/>
        <w:pageBreakBefore w:val="0"/>
        <w:widowControl w:val="0"/>
        <w:kinsoku/>
        <w:wordWrap/>
        <w:overflowPunct/>
        <w:topLinePunct w:val="0"/>
        <w:bidi w:val="0"/>
        <w:snapToGrid/>
        <w:spacing w:line="480" w:lineRule="exact"/>
        <w:ind w:firstLine="640" w:firstLineChars="200"/>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对于</w:t>
      </w:r>
      <w:r>
        <w:rPr>
          <w:rFonts w:hint="default" w:ascii="Times New Roman" w:hAnsi="Times New Roman" w:eastAsia="仿宋_GB2312" w:cs="Times New Roman"/>
          <w:b w:val="0"/>
          <w:bCs w:val="0"/>
          <w:color w:val="auto"/>
          <w:sz w:val="32"/>
          <w:szCs w:val="32"/>
          <w:lang w:val="en-US" w:eastAsia="zh-CN"/>
        </w:rPr>
        <w:t>当事人</w:t>
      </w:r>
      <w:r>
        <w:rPr>
          <w:rFonts w:hint="default" w:ascii="Times New Roman" w:hAnsi="Times New Roman" w:eastAsia="仿宋_GB2312" w:cs="Times New Roman"/>
          <w:b w:val="0"/>
          <w:bCs w:val="0"/>
          <w:color w:val="auto"/>
          <w:sz w:val="32"/>
          <w:szCs w:val="32"/>
          <w:lang w:eastAsia="zh-CN"/>
        </w:rPr>
        <w:t>经营超</w:t>
      </w:r>
      <w:r>
        <w:rPr>
          <w:rFonts w:hint="default" w:ascii="Times New Roman" w:hAnsi="Times New Roman" w:eastAsia="仿宋_GB2312" w:cs="Times New Roman"/>
          <w:b w:val="0"/>
          <w:bCs w:val="0"/>
          <w:color w:val="auto"/>
          <w:sz w:val="32"/>
          <w:szCs w:val="32"/>
          <w:lang w:val="en-US" w:eastAsia="zh-CN"/>
        </w:rPr>
        <w:t>限量</w:t>
      </w:r>
      <w:r>
        <w:rPr>
          <w:rFonts w:hint="default" w:ascii="Times New Roman" w:hAnsi="Times New Roman" w:eastAsia="仿宋_GB2312" w:cs="Times New Roman"/>
          <w:b w:val="0"/>
          <w:bCs w:val="0"/>
          <w:color w:val="auto"/>
          <w:sz w:val="32"/>
          <w:szCs w:val="32"/>
          <w:lang w:eastAsia="zh-CN"/>
        </w:rPr>
        <w:t>使用食品添加剂的食品</w:t>
      </w:r>
      <w:r>
        <w:rPr>
          <w:rFonts w:hint="default" w:ascii="Times New Roman" w:hAnsi="Times New Roman" w:eastAsia="仿宋_GB2312" w:cs="Times New Roman"/>
          <w:b w:val="0"/>
          <w:bCs w:val="0"/>
          <w:color w:val="auto"/>
          <w:sz w:val="32"/>
          <w:szCs w:val="32"/>
          <w:lang w:val="en-US" w:eastAsia="zh-CN"/>
        </w:rPr>
        <w:t>的行为，依据</w:t>
      </w:r>
      <w:r>
        <w:rPr>
          <w:rFonts w:hint="default" w:ascii="Times New Roman" w:hAnsi="Times New Roman" w:eastAsia="仿宋_GB2312" w:cs="Times New Roman"/>
          <w:b w:val="0"/>
          <w:bCs w:val="0"/>
          <w:color w:val="auto"/>
          <w:sz w:val="32"/>
          <w:szCs w:val="32"/>
          <w:lang w:eastAsia="zh-CN"/>
        </w:rPr>
        <w:t>《中华人民共和国食品安全法》第一百二十四条第一款第</w:t>
      </w:r>
      <w:r>
        <w:rPr>
          <w:rFonts w:hint="default" w:ascii="Times New Roman" w:hAnsi="Times New Roman" w:eastAsia="仿宋_GB2312" w:cs="Times New Roman"/>
          <w:b w:val="0"/>
          <w:bCs w:val="0"/>
          <w:color w:val="auto"/>
          <w:sz w:val="32"/>
          <w:szCs w:val="32"/>
          <w:lang w:val="en-US" w:eastAsia="zh-CN"/>
        </w:rPr>
        <w:t>三</w:t>
      </w:r>
      <w:r>
        <w:rPr>
          <w:rFonts w:hint="default" w:ascii="Times New Roman" w:hAnsi="Times New Roman" w:eastAsia="仿宋_GB2312" w:cs="Times New Roman"/>
          <w:b w:val="0"/>
          <w:bCs w:val="0"/>
          <w:color w:val="auto"/>
          <w:sz w:val="32"/>
          <w:szCs w:val="32"/>
          <w:lang w:eastAsia="zh-CN"/>
        </w:rPr>
        <w:t>项“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w:t>
      </w:r>
      <w:r>
        <w:rPr>
          <w:rFonts w:hint="eastAsia" w:ascii="仿宋_GB2312" w:hAnsi="仿宋_GB2312" w:eastAsia="仿宋_GB2312" w:cs="仿宋_GB2312"/>
          <w:color w:val="auto"/>
          <w:spacing w:val="0"/>
          <w:sz w:val="32"/>
          <w:szCs w:val="32"/>
          <w:lang w:val="en-US" w:eastAsia="zh-CN"/>
        </w:rPr>
        <w:t>（三）</w:t>
      </w:r>
      <w:r>
        <w:rPr>
          <w:rFonts w:hint="default" w:ascii="Times New Roman" w:hAnsi="Times New Roman" w:eastAsia="仿宋_GB2312" w:cs="Times New Roman"/>
          <w:b w:val="0"/>
          <w:bCs w:val="0"/>
          <w:color w:val="auto"/>
          <w:sz w:val="32"/>
          <w:szCs w:val="32"/>
          <w:lang w:eastAsia="zh-CN"/>
        </w:rPr>
        <w:t>生产经营超范围、超限量使用食品添加剂的食品；</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Cs/>
          <w:color w:val="auto"/>
          <w:sz w:val="32"/>
          <w:szCs w:val="32"/>
          <w:u w:val="none"/>
          <w:lang w:val="en-US" w:eastAsia="zh-CN"/>
        </w:rPr>
        <w:t>、《中华人民共和国行政处罚法》第二十八条第一款“行政机关实施行政处罚时，应当责令当事人改正或者限期改正违法行为</w:t>
      </w:r>
      <w:r>
        <w:rPr>
          <w:rFonts w:hint="default" w:ascii="Times New Roman" w:hAnsi="Times New Roman" w:eastAsia="仿宋_GB2312" w:cs="Times New Roman"/>
          <w:bCs/>
          <w:color w:val="auto"/>
          <w:sz w:val="32"/>
          <w:szCs w:val="32"/>
          <w:u w:val="none"/>
          <w:lang w:val="en-US" w:eastAsia="zh-CN"/>
        </w:rPr>
        <w:fldChar w:fldCharType="begin"/>
      </w:r>
      <w:r>
        <w:rPr>
          <w:rFonts w:hint="default" w:ascii="Times New Roman" w:hAnsi="Times New Roman" w:eastAsia="仿宋_GB2312" w:cs="Times New Roman"/>
          <w:bCs/>
          <w:color w:val="auto"/>
          <w:sz w:val="32"/>
          <w:szCs w:val="32"/>
          <w:u w:val="none"/>
          <w:lang w:val="en-US" w:eastAsia="zh-CN"/>
        </w:rPr>
        <w:instrText xml:space="preserve"> HYPERLINK "https://www.pkulaw.com/chl/javascript:void(0);" </w:instrText>
      </w:r>
      <w:r>
        <w:rPr>
          <w:rFonts w:hint="default" w:ascii="Times New Roman" w:hAnsi="Times New Roman" w:eastAsia="仿宋_GB2312" w:cs="Times New Roman"/>
          <w:bCs/>
          <w:color w:val="auto"/>
          <w:sz w:val="32"/>
          <w:szCs w:val="32"/>
          <w:u w:val="none"/>
          <w:lang w:val="en-US" w:eastAsia="zh-CN"/>
        </w:rPr>
        <w:fldChar w:fldCharType="separate"/>
      </w:r>
      <w:r>
        <w:rPr>
          <w:rFonts w:hint="default" w:ascii="Times New Roman" w:hAnsi="Times New Roman" w:eastAsia="仿宋_GB2312" w:cs="Times New Roman"/>
          <w:bCs/>
          <w:color w:val="auto"/>
          <w:sz w:val="32"/>
          <w:szCs w:val="32"/>
          <w:u w:val="none"/>
          <w:lang w:val="en-US" w:eastAsia="zh-CN"/>
        </w:rPr>
        <w:fldChar w:fldCharType="end"/>
      </w:r>
      <w:r>
        <w:rPr>
          <w:rFonts w:hint="default" w:ascii="Times New Roman" w:hAnsi="Times New Roman" w:eastAsia="仿宋_GB2312" w:cs="Times New Roman"/>
          <w:bCs/>
          <w:color w:val="auto"/>
          <w:sz w:val="32"/>
          <w:szCs w:val="32"/>
          <w:u w:val="none"/>
          <w:lang w:val="en-US" w:eastAsia="zh-CN"/>
        </w:rPr>
        <w:t>”的规定，</w:t>
      </w:r>
      <w:r>
        <w:rPr>
          <w:rFonts w:hint="default" w:ascii="Times New Roman" w:hAnsi="Times New Roman" w:cs="Times New Roman"/>
          <w:bCs/>
          <w:color w:val="auto"/>
          <w:sz w:val="32"/>
          <w:szCs w:val="32"/>
          <w:u w:val="none"/>
          <w:lang w:val="en-US" w:eastAsia="zh-CN"/>
        </w:rPr>
        <w:t>我局决定</w:t>
      </w:r>
      <w:r>
        <w:rPr>
          <w:rFonts w:hint="default" w:ascii="Times New Roman" w:hAnsi="Times New Roman" w:eastAsia="仿宋_GB2312" w:cs="Times New Roman"/>
          <w:bCs/>
          <w:color w:val="auto"/>
          <w:sz w:val="32"/>
          <w:szCs w:val="32"/>
          <w:u w:val="none"/>
          <w:lang w:val="en-US" w:eastAsia="zh-CN"/>
        </w:rPr>
        <w:t>责令当事人</w:t>
      </w:r>
      <w:r>
        <w:rPr>
          <w:rFonts w:hint="default" w:ascii="Times New Roman" w:hAnsi="Times New Roman" w:eastAsia="仿宋_GB2312" w:cs="Times New Roman"/>
          <w:color w:val="auto"/>
          <w:sz w:val="32"/>
          <w:szCs w:val="32"/>
          <w:u w:val="none"/>
          <w:lang w:val="en-US" w:eastAsia="zh-CN"/>
        </w:rPr>
        <w:t>立即改正该违法行为，并给予没收违法所得</w:t>
      </w:r>
      <w:r>
        <w:rPr>
          <w:rFonts w:hint="default" w:ascii="Times New Roman" w:hAnsi="Times New Roman" w:cs="Times New Roman"/>
          <w:bCs/>
          <w:color w:val="auto"/>
          <w:sz w:val="32"/>
          <w:szCs w:val="32"/>
          <w:u w:val="none"/>
          <w:lang w:val="en-US" w:eastAsia="zh-CN"/>
        </w:rPr>
        <w:t>21</w:t>
      </w:r>
      <w:r>
        <w:rPr>
          <w:rFonts w:hint="default" w:ascii="Times New Roman" w:hAnsi="Times New Roman" w:eastAsia="仿宋_GB2312" w:cs="Times New Roman"/>
          <w:color w:val="auto"/>
          <w:sz w:val="32"/>
          <w:szCs w:val="32"/>
          <w:u w:val="none"/>
          <w:lang w:val="en-US" w:eastAsia="zh-CN"/>
        </w:rPr>
        <w:t>元</w:t>
      </w:r>
      <w:r>
        <w:rPr>
          <w:rFonts w:hint="default" w:ascii="Times New Roman" w:hAnsi="Times New Roman"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并处以罚款</w:t>
      </w:r>
      <w:r>
        <w:rPr>
          <w:rFonts w:hint="default" w:ascii="Times New Roman" w:hAnsi="Times New Roman" w:cs="Times New Roman"/>
          <w:color w:val="auto"/>
          <w:sz w:val="32"/>
          <w:szCs w:val="32"/>
          <w:u w:val="none"/>
          <w:lang w:val="en-US" w:eastAsia="zh-CN"/>
        </w:rPr>
        <w:t>2</w:t>
      </w:r>
      <w:r>
        <w:rPr>
          <w:rFonts w:hint="default" w:ascii="Times New Roman" w:hAnsi="Times New Roman" w:eastAsia="仿宋_GB2312" w:cs="Times New Roman"/>
          <w:color w:val="auto"/>
          <w:sz w:val="32"/>
          <w:szCs w:val="32"/>
          <w:u w:val="none"/>
          <w:lang w:val="en-US" w:eastAsia="zh-CN"/>
        </w:rPr>
        <w:t>000元</w:t>
      </w:r>
      <w:r>
        <w:rPr>
          <w:rFonts w:hint="default" w:ascii="Times New Roman" w:hAnsi="Times New Roman" w:cs="Times New Roman"/>
          <w:color w:val="auto"/>
          <w:sz w:val="32"/>
          <w:szCs w:val="32"/>
          <w:u w:val="none"/>
          <w:lang w:val="en-US" w:eastAsia="zh-CN"/>
        </w:rPr>
        <w:t>的行政处罚</w:t>
      </w:r>
      <w:r>
        <w:rPr>
          <w:rFonts w:hint="default" w:ascii="Times New Roman" w:hAnsi="Times New Roman" w:eastAsia="仿宋_GB2312" w:cs="Times New Roman"/>
          <w:color w:val="auto"/>
          <w:sz w:val="32"/>
          <w:szCs w:val="32"/>
          <w:u w:val="none"/>
          <w:lang w:val="en-US" w:eastAsia="zh-CN"/>
        </w:rPr>
        <w:t>。</w:t>
      </w:r>
    </w:p>
    <w:p w14:paraId="79AD53E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综上所述，</w:t>
      </w:r>
      <w:r>
        <w:rPr>
          <w:rFonts w:hint="default" w:ascii="Times New Roman" w:hAnsi="Times New Roman" w:eastAsia="仿宋_GB2312" w:cs="Times New Roman"/>
          <w:b w:val="0"/>
          <w:bCs w:val="0"/>
          <w:color w:val="auto"/>
          <w:kern w:val="2"/>
          <w:sz w:val="32"/>
          <w:szCs w:val="32"/>
          <w:lang w:val="en-US" w:eastAsia="zh-CN" w:bidi="ar-SA"/>
        </w:rPr>
        <w:t>我局决定</w:t>
      </w:r>
      <w:r>
        <w:rPr>
          <w:rFonts w:hint="default" w:ascii="Times New Roman" w:hAnsi="Times New Roman" w:eastAsia="仿宋_GB2312" w:cs="Times New Roman"/>
          <w:bCs/>
          <w:color w:val="auto"/>
          <w:sz w:val="32"/>
          <w:szCs w:val="32"/>
          <w:u w:val="none"/>
          <w:lang w:val="en-US" w:eastAsia="zh-CN"/>
        </w:rPr>
        <w:t>责令当事人立即改正上述违法行为，并给予以下行政处罚：</w:t>
      </w:r>
    </w:p>
    <w:p w14:paraId="2E00B76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1、警告；</w:t>
      </w:r>
    </w:p>
    <w:p w14:paraId="44390887">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2、没收违法所得</w:t>
      </w:r>
      <w:r>
        <w:rPr>
          <w:rFonts w:hint="default" w:ascii="Times New Roman" w:hAnsi="Times New Roman" w:eastAsia="仿宋_GB2312" w:cs="Times New Roman"/>
          <w:color w:val="auto"/>
          <w:sz w:val="32"/>
          <w:szCs w:val="32"/>
          <w:u w:val="none"/>
          <w:lang w:val="en-US" w:eastAsia="zh-CN"/>
        </w:rPr>
        <w:t>21</w:t>
      </w:r>
      <w:r>
        <w:rPr>
          <w:rFonts w:hint="default" w:ascii="Times New Roman" w:hAnsi="Times New Roman" w:eastAsia="仿宋_GB2312" w:cs="Times New Roman"/>
          <w:bCs/>
          <w:color w:val="auto"/>
          <w:sz w:val="32"/>
          <w:szCs w:val="32"/>
          <w:u w:val="none"/>
          <w:lang w:val="en-US" w:eastAsia="zh-CN"/>
        </w:rPr>
        <w:t>元；</w:t>
      </w:r>
    </w:p>
    <w:p w14:paraId="41303FE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3、罚款2000元。</w:t>
      </w:r>
    </w:p>
    <w:p w14:paraId="7FE65542">
      <w:pPr>
        <w:keepLines w:val="0"/>
        <w:pageBreakBefore w:val="0"/>
        <w:widowControl w:val="0"/>
        <w:kinsoku/>
        <w:wordWrap/>
        <w:overflowPunct/>
        <w:topLinePunct w:val="0"/>
        <w:bidi w:val="0"/>
        <w:snapToGrid/>
        <w:spacing w:line="48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u w:val="none"/>
        </w:rPr>
        <w:t>上述罚没款合计金额20</w:t>
      </w:r>
      <w:r>
        <w:rPr>
          <w:rFonts w:hint="default" w:ascii="Times New Roman" w:hAnsi="Times New Roman" w:eastAsia="仿宋_GB2312" w:cs="Times New Roman"/>
          <w:color w:val="auto"/>
          <w:sz w:val="32"/>
          <w:u w:val="none"/>
          <w:lang w:val="en-US" w:eastAsia="zh-CN"/>
        </w:rPr>
        <w:t>21</w:t>
      </w:r>
      <w:r>
        <w:rPr>
          <w:rFonts w:hint="default" w:ascii="Times New Roman" w:hAnsi="Times New Roman" w:eastAsia="仿宋_GB2312" w:cs="Times New Roman"/>
          <w:color w:val="auto"/>
          <w:sz w:val="32"/>
          <w:u w:val="none"/>
        </w:rPr>
        <w:t>元。</w:t>
      </w:r>
      <w:r>
        <w:rPr>
          <w:rFonts w:hint="default" w:ascii="Times New Roman" w:hAnsi="Times New Roman" w:eastAsia="仿宋_GB2312" w:cs="Times New Roman"/>
          <w:color w:val="auto"/>
          <w:sz w:val="32"/>
          <w:szCs w:val="32"/>
          <w:u w:val="none"/>
        </w:rPr>
        <w:t xml:space="preserve">    </w:t>
      </w:r>
    </w:p>
    <w:p w14:paraId="37E91A98">
      <w:pPr>
        <w:pStyle w:val="2"/>
        <w:keepLines w:val="0"/>
        <w:pageBreakBefore w:val="0"/>
        <w:widowControl w:val="0"/>
        <w:kinsoku/>
        <w:wordWrap/>
        <w:overflowPunct/>
        <w:topLinePunct w:val="0"/>
        <w:bidi w:val="0"/>
        <w:snapToGrid/>
        <w:spacing w:line="480" w:lineRule="exact"/>
        <w:ind w:firstLine="640" w:firstLineChars="200"/>
        <w:rPr>
          <w:rFonts w:hint="default" w:ascii="Times New Roman" w:hAnsi="Times New Roman" w:eastAsia="仿宋_GB2312" w:cs="Times New Roman"/>
          <w:bCs/>
          <w:strike w:val="0"/>
          <w:dstrike w:val="0"/>
          <w:color w:val="auto"/>
          <w:sz w:val="32"/>
          <w:szCs w:val="32"/>
          <w:lang w:val="en-US" w:eastAsia="zh-CN"/>
        </w:rPr>
      </w:pPr>
      <w:r>
        <w:rPr>
          <w:rFonts w:hint="default" w:ascii="Times New Roman" w:hAnsi="Times New Roman" w:eastAsia="仿宋_GB2312" w:cs="Times New Roman"/>
          <w:color w:val="auto"/>
          <w:sz w:val="32"/>
          <w:szCs w:val="32"/>
          <w:u w:val="none"/>
        </w:rPr>
        <w:t>当事人应当自收到本行政处罚决定书之日起十五日内，凭《广西壮族自治区非税收入电子缴款通知书》到中国建设银行</w:t>
      </w:r>
      <w:r>
        <w:rPr>
          <w:rFonts w:hint="default" w:ascii="Times New Roman" w:hAnsi="Times New Roman" w:eastAsia="仿宋_GB2312" w:cs="Times New Roman"/>
          <w:color w:val="auto"/>
          <w:sz w:val="32"/>
          <w:szCs w:val="32"/>
          <w:highlight w:val="none"/>
          <w:u w:val="none"/>
          <w:lang w:val="en-US" w:eastAsia="zh-CN"/>
        </w:rPr>
        <w:t>或柳州银行缴纳上述款项（附言备注20位缴款通知书编号）</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eastAsia="zh-CN"/>
        </w:rPr>
        <w:t>逾</w:t>
      </w:r>
      <w:r>
        <w:rPr>
          <w:rFonts w:hint="default" w:ascii="Times New Roman" w:hAnsi="Times New Roman" w:eastAsia="仿宋_GB2312" w:cs="Times New Roman"/>
          <w:color w:val="auto"/>
          <w:sz w:val="32"/>
          <w:szCs w:val="32"/>
          <w:u w:val="none"/>
        </w:rPr>
        <w:t>期不缴纳</w:t>
      </w:r>
      <w:r>
        <w:rPr>
          <w:rFonts w:hint="default" w:ascii="Times New Roman" w:hAnsi="Times New Roman" w:cs="Times New Roman"/>
          <w:color w:val="auto"/>
          <w:sz w:val="32"/>
          <w:szCs w:val="32"/>
          <w:u w:val="none"/>
          <w:lang w:eastAsia="zh-CN"/>
        </w:rPr>
        <w:t>罚款</w:t>
      </w:r>
      <w:r>
        <w:rPr>
          <w:rFonts w:hint="default" w:ascii="Times New Roman" w:hAnsi="Times New Roman" w:eastAsia="仿宋_GB2312" w:cs="Times New Roman"/>
          <w:color w:val="auto"/>
          <w:sz w:val="32"/>
          <w:szCs w:val="32"/>
          <w:u w:val="none"/>
        </w:rPr>
        <w:t>的，依据《中华人民共和国行政处罚法》</w:t>
      </w:r>
      <w:r>
        <w:rPr>
          <w:rFonts w:hint="default" w:ascii="Times New Roman" w:hAnsi="Times New Roman" w:eastAsia="仿宋_GB2312" w:cs="Times New Roman"/>
          <w:color w:val="auto"/>
          <w:kern w:val="0"/>
          <w:sz w:val="32"/>
          <w:szCs w:val="32"/>
          <w:u w:val="none"/>
          <w:lang w:val="en-US" w:eastAsia="zh-CN" w:bidi="ar"/>
        </w:rPr>
        <w:t>第七十二条</w:t>
      </w:r>
      <w:r>
        <w:rPr>
          <w:rFonts w:hint="default" w:ascii="Times New Roman" w:hAnsi="Times New Roman" w:eastAsia="仿宋_GB2312" w:cs="Times New Roman"/>
          <w:color w:val="auto"/>
          <w:sz w:val="32"/>
          <w:szCs w:val="32"/>
          <w:u w:val="none"/>
        </w:rPr>
        <w:t>的规定，我局将</w:t>
      </w:r>
      <w:r>
        <w:rPr>
          <w:rFonts w:hint="default" w:ascii="Times New Roman" w:hAnsi="Times New Roman" w:eastAsia="仿宋_GB2312" w:cs="Times New Roman"/>
          <w:bCs/>
          <w:color w:val="auto"/>
          <w:sz w:val="32"/>
          <w:szCs w:val="32"/>
          <w:u w:val="none"/>
        </w:rPr>
        <w:t>每日按罚款数额的百分之三加处罚款，并</w:t>
      </w:r>
      <w:r>
        <w:rPr>
          <w:rFonts w:hint="default" w:ascii="Times New Roman" w:hAnsi="Times New Roman" w:eastAsia="仿宋_GB2312" w:cs="Times New Roman"/>
          <w:color w:val="auto"/>
          <w:sz w:val="32"/>
          <w:szCs w:val="32"/>
          <w:u w:val="none"/>
        </w:rPr>
        <w:t>依法申请人民法院强制执行</w:t>
      </w:r>
      <w:r>
        <w:rPr>
          <w:rFonts w:hint="default" w:ascii="Times New Roman" w:hAnsi="Times New Roman" w:cs="Times New Roman"/>
          <w:color w:val="auto"/>
          <w:sz w:val="32"/>
          <w:szCs w:val="32"/>
          <w:u w:val="none"/>
          <w:lang w:eastAsia="zh-CN"/>
        </w:rPr>
        <w:t>。</w:t>
      </w:r>
    </w:p>
    <w:p w14:paraId="667E7329">
      <w:pPr>
        <w:pStyle w:val="2"/>
        <w:keepNext w:val="0"/>
        <w:keepLines w:val="0"/>
        <w:pageBreakBefore w:val="0"/>
        <w:widowControl w:val="0"/>
        <w:kinsoku/>
        <w:wordWrap/>
        <w:overflowPunct/>
        <w:topLinePunct w:val="0"/>
        <w:bidi w:val="0"/>
        <w:snapToGrid/>
        <w:spacing w:line="480" w:lineRule="exact"/>
        <w:ind w:left="0" w:leftChars="0" w:firstLine="640" w:firstLineChars="200"/>
        <w:rPr>
          <w:rFonts w:hint="default" w:ascii="Times New Roman" w:hAnsi="Times New Roman" w:eastAsia="仿宋_GB2312" w:cs="Times New Roman"/>
          <w:bCs/>
          <w:color w:val="auto"/>
          <w:sz w:val="32"/>
          <w:szCs w:val="32"/>
          <w:u w:val="none" w:color="auto"/>
          <w:lang w:val="en-US" w:eastAsia="zh-CN"/>
        </w:rPr>
      </w:pPr>
      <w:r>
        <w:rPr>
          <w:rFonts w:hint="default" w:ascii="Times New Roman" w:hAnsi="Times New Roman" w:eastAsia="仿宋_GB2312" w:cs="Times New Roman"/>
          <w:bCs/>
          <w:color w:val="auto"/>
          <w:sz w:val="32"/>
          <w:szCs w:val="32"/>
          <w:u w:val="none" w:color="auto"/>
          <w:lang w:val="en-US" w:eastAsia="zh-CN"/>
        </w:rPr>
        <w:t>当事人如不服本行政处罚决定，可以在接到本行政处罚决定书之日起六十日内向柳州市柳北区人民政府申请行政复议；也可以在六个月内依法向柳州市柳南区人民法院提起行政诉讼。申请行政复议或者提起行政诉讼期间，行政处罚不停止执行。</w:t>
      </w:r>
    </w:p>
    <w:p w14:paraId="2FE93EA4">
      <w:pPr>
        <w:pStyle w:val="2"/>
        <w:keepNext w:val="0"/>
        <w:keepLines w:val="0"/>
        <w:pageBreakBefore w:val="0"/>
        <w:widowControl w:val="0"/>
        <w:kinsoku/>
        <w:wordWrap/>
        <w:overflowPunct/>
        <w:topLinePunct w:val="0"/>
        <w:bidi w:val="0"/>
        <w:snapToGrid/>
        <w:spacing w:line="480" w:lineRule="exact"/>
        <w:ind w:left="0" w:leftChars="0" w:firstLine="640" w:firstLineChars="200"/>
        <w:rPr>
          <w:rFonts w:hint="default" w:ascii="Times New Roman" w:hAnsi="Times New Roman" w:eastAsia="仿宋_GB2312" w:cs="Times New Roman"/>
          <w:bCs/>
          <w:color w:val="auto"/>
          <w:sz w:val="32"/>
          <w:szCs w:val="32"/>
          <w:u w:val="none" w:color="auto"/>
          <w:lang w:val="en-US" w:eastAsia="zh-CN"/>
        </w:rPr>
      </w:pPr>
    </w:p>
    <w:p w14:paraId="27458545">
      <w:pPr>
        <w:pStyle w:val="2"/>
        <w:keepNext w:val="0"/>
        <w:keepLines w:val="0"/>
        <w:pageBreakBefore w:val="0"/>
        <w:widowControl w:val="0"/>
        <w:kinsoku/>
        <w:wordWrap/>
        <w:overflowPunct/>
        <w:topLinePunct w:val="0"/>
        <w:bidi w:val="0"/>
        <w:snapToGrid/>
        <w:spacing w:line="480" w:lineRule="exact"/>
        <w:rPr>
          <w:rFonts w:hint="default" w:ascii="Times New Roman" w:hAnsi="Times New Roman" w:eastAsia="仿宋_GB2312" w:cs="Times New Roman"/>
          <w:bCs/>
          <w:color w:val="auto"/>
          <w:sz w:val="32"/>
          <w:szCs w:val="32"/>
          <w:u w:val="none" w:color="auto"/>
          <w:lang w:val="en-US" w:eastAsia="zh-CN"/>
        </w:rPr>
      </w:pPr>
    </w:p>
    <w:p w14:paraId="4F7A93A5">
      <w:pPr>
        <w:keepNext w:val="0"/>
        <w:keepLines w:val="0"/>
        <w:pageBreakBefore w:val="0"/>
        <w:widowControl w:val="0"/>
        <w:kinsoku/>
        <w:wordWrap/>
        <w:overflowPunct/>
        <w:topLinePunct w:val="0"/>
        <w:autoSpaceDE/>
        <w:autoSpaceDN/>
        <w:bidi w:val="0"/>
        <w:adjustRightInd/>
        <w:snapToGrid/>
        <w:spacing w:line="480" w:lineRule="exact"/>
        <w:ind w:firstLine="3840" w:firstLineChars="1200"/>
        <w:jc w:val="right"/>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lang w:eastAsia="zh-CN"/>
        </w:rPr>
        <w:t>柳州市柳北区市场监督管理局</w:t>
      </w:r>
    </w:p>
    <w:p w14:paraId="49177232">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lang w:eastAsia="zh-CN"/>
        </w:rPr>
        <w:t xml:space="preserve">                          </w:t>
      </w: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lang w:eastAsia="zh-CN"/>
        </w:rPr>
        <w:t>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lang w:eastAsia="zh-CN"/>
        </w:rPr>
        <w:t>年</w:t>
      </w:r>
      <w:r>
        <w:rPr>
          <w:rFonts w:hint="default" w:ascii="Times New Roman" w:hAnsi="Times New Roman" w:eastAsia="仿宋_GB2312" w:cs="Times New Roman"/>
          <w:color w:val="auto"/>
          <w:sz w:val="32"/>
          <w:szCs w:val="32"/>
          <w:u w:val="none"/>
          <w:lang w:val="en-US" w:eastAsia="zh-CN"/>
        </w:rPr>
        <w:t>9</w:t>
      </w:r>
      <w:r>
        <w:rPr>
          <w:rFonts w:hint="default" w:ascii="Times New Roman" w:hAnsi="Times New Roman" w:eastAsia="仿宋_GB2312" w:cs="Times New Roman"/>
          <w:color w:val="auto"/>
          <w:sz w:val="32"/>
          <w:szCs w:val="32"/>
          <w:u w:val="none"/>
          <w:lang w:eastAsia="zh-CN"/>
        </w:rPr>
        <w:t>月</w:t>
      </w:r>
      <w:r>
        <w:rPr>
          <w:rFonts w:hint="eastAsia" w:ascii="Times New Roman" w:hAnsi="Times New Roman" w:eastAsia="仿宋_GB2312" w:cs="Times New Roman"/>
          <w:color w:val="auto"/>
          <w:sz w:val="32"/>
          <w:szCs w:val="32"/>
          <w:u w:val="none"/>
          <w:lang w:val="en-US" w:eastAsia="zh-CN"/>
        </w:rPr>
        <w:t>30</w:t>
      </w:r>
      <w:r>
        <w:rPr>
          <w:rFonts w:hint="default" w:ascii="Times New Roman" w:hAnsi="Times New Roman" w:eastAsia="仿宋_GB2312" w:cs="Times New Roman"/>
          <w:color w:val="auto"/>
          <w:sz w:val="32"/>
          <w:szCs w:val="32"/>
          <w:u w:val="none"/>
          <w:lang w:eastAsia="zh-CN"/>
        </w:rPr>
        <w:t>日</w:t>
      </w:r>
    </w:p>
    <w:p w14:paraId="44E476E7">
      <w:pPr>
        <w:pStyle w:val="2"/>
        <w:rPr>
          <w:rFonts w:hint="default" w:ascii="Times New Roman" w:hAnsi="Times New Roman" w:eastAsia="仿宋_GB2312" w:cs="Times New Roman"/>
          <w:color w:val="auto"/>
          <w:sz w:val="32"/>
          <w:szCs w:val="32"/>
          <w:u w:val="none"/>
          <w:lang w:eastAsia="zh-CN"/>
        </w:rPr>
      </w:pPr>
    </w:p>
    <w:p w14:paraId="5EE447D7">
      <w:pPr>
        <w:pStyle w:val="2"/>
        <w:rPr>
          <w:rFonts w:hint="default" w:ascii="Times New Roman" w:hAnsi="Times New Roman" w:eastAsia="仿宋_GB2312" w:cs="Times New Roman"/>
          <w:color w:val="auto"/>
          <w:sz w:val="32"/>
          <w:szCs w:val="32"/>
          <w:u w:val="none"/>
          <w:lang w:eastAsia="zh-CN"/>
        </w:rPr>
      </w:pPr>
    </w:p>
    <w:p w14:paraId="6FBDA973">
      <w:pPr>
        <w:keepNext w:val="0"/>
        <w:keepLines w:val="0"/>
        <w:pageBreakBefore w:val="0"/>
        <w:widowControl w:val="0"/>
        <w:kinsoku/>
        <w:wordWrap/>
        <w:overflowPunct/>
        <w:topLinePunct w:val="0"/>
        <w:autoSpaceDE/>
        <w:autoSpaceDN/>
        <w:bidi w:val="0"/>
        <w:adjustRightInd/>
        <w:snapToGrid/>
        <w:spacing w:line="480" w:lineRule="exact"/>
        <w:ind w:left="0" w:leftChars="0" w:right="-105" w:rightChars="-50"/>
        <w:jc w:val="both"/>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b w:val="0"/>
          <w:bCs w:val="0"/>
          <w:color w:val="auto"/>
          <w:w w:val="98"/>
          <w:sz w:val="32"/>
          <w:szCs w:val="32"/>
          <w:lang w:eastAsia="zh-CN"/>
        </w:rPr>
        <w:t>（市场监督管理部门将依法向社会公开行政处罚决定信息）</w:t>
      </w:r>
    </w:p>
    <w:p w14:paraId="17FF14B2">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32"/>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75565</wp:posOffset>
                </wp:positionV>
                <wp:extent cx="5505450"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5054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pt;margin-top:5.95pt;height:0.05pt;width:433.5pt;z-index:251660288;mso-width-relative:page;mso-height-relative:page;" filled="f" stroked="t" coordsize="21600,21600" o:gfxdata="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wDyi0wAAAAcBAAAPAAAAAAAAAAEAIAAAACIAAABkcnMvZG93bnJldi54bWxQ&#10;SwECFAAUAAAACACHTuJAsSI0PPwBAAD0AwAADgAAAAAAAAABACAAAAAiAQAAZHJzL2Uyb0RvYy54&#10;bWxQSwUGAAAAAAYABgBZAQAAkAU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32"/>
          <w:szCs w:val="32"/>
          <w:lang w:eastAsia="zh-CN"/>
        </w:rPr>
        <w:t>本文书一式三份，一份送达，一份归档</w:t>
      </w:r>
      <w:r>
        <w:rPr>
          <w:rFonts w:hint="default" w:ascii="Times New Roman" w:hAnsi="Times New Roman" w:eastAsia="仿宋_GB2312" w:cs="Times New Roman"/>
          <w:color w:val="auto"/>
          <w:sz w:val="32"/>
          <w:szCs w:val="32"/>
        </w:rPr>
        <w:t>，一份</w:t>
      </w:r>
      <w:r>
        <w:rPr>
          <w:rFonts w:hint="default" w:ascii="Times New Roman" w:hAnsi="Times New Roman" w:eastAsia="仿宋_GB2312" w:cs="Times New Roman"/>
          <w:color w:val="auto"/>
          <w:sz w:val="32"/>
          <w:szCs w:val="32"/>
          <w:lang w:eastAsia="zh-CN"/>
        </w:rPr>
        <w:t>办案机构</w:t>
      </w:r>
      <w:r>
        <w:rPr>
          <w:rFonts w:hint="default" w:ascii="Times New Roman" w:hAnsi="Times New Roman" w:eastAsia="仿宋_GB2312" w:cs="Times New Roman"/>
          <w:color w:val="auto"/>
          <w:sz w:val="32"/>
          <w:szCs w:val="32"/>
        </w:rPr>
        <w:t>留存</w:t>
      </w:r>
      <w:r>
        <w:rPr>
          <w:rFonts w:hint="default" w:ascii="Times New Roman" w:hAnsi="Times New Roman" w:eastAsia="仿宋_GB2312" w:cs="Times New Roman"/>
          <w:color w:val="auto"/>
          <w:sz w:val="32"/>
          <w:szCs w:val="32"/>
          <w:lang w:eastAsia="zh-CN"/>
        </w:rPr>
        <w:t>。</w:t>
      </w:r>
    </w:p>
    <w:sectPr>
      <w:footerReference r:id="rId3" w:type="default"/>
      <w:pgSz w:w="11906" w:h="16838"/>
      <w:pgMar w:top="1134" w:right="1417" w:bottom="113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0876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B93555">
                          <w:pPr>
                            <w:pStyle w:val="5"/>
                            <w:rPr>
                              <w:rFonts w:hint="eastAsia" w:ascii="宋体" w:hAnsi="宋体" w:eastAsia="宋体" w:cs="宋体"/>
                              <w:sz w:val="18"/>
                              <w:szCs w:val="18"/>
                            </w:rPr>
                          </w:pPr>
                          <w:r>
                            <w:rPr>
                              <w:rFonts w:hint="eastAsia" w:ascii="宋体" w:hAnsi="宋体" w:eastAsia="宋体" w:cs="宋体"/>
                              <w:sz w:val="18"/>
                              <w:szCs w:val="18"/>
                            </w:rPr>
                            <w:t xml:space="preserve">第 </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1</w:t>
                          </w:r>
                          <w:r>
                            <w:rPr>
                              <w:rFonts w:hint="eastAsia" w:ascii="宋体" w:hAnsi="宋体" w:eastAsia="宋体" w:cs="宋体"/>
                              <w:sz w:val="18"/>
                              <w:szCs w:val="18"/>
                            </w:rPr>
                            <w:fldChar w:fldCharType="end"/>
                          </w:r>
                          <w:r>
                            <w:rPr>
                              <w:rFonts w:hint="eastAsia" w:ascii="宋体" w:hAnsi="宋体" w:eastAsia="宋体" w:cs="宋体"/>
                              <w:sz w:val="18"/>
                              <w:szCs w:val="18"/>
                            </w:rPr>
                            <w:t xml:space="preserve"> 页 共 </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NUMPAGES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2</w:t>
                          </w:r>
                          <w:r>
                            <w:rPr>
                              <w:rFonts w:hint="eastAsia" w:ascii="宋体" w:hAnsi="宋体" w:eastAsia="宋体" w:cs="宋体"/>
                              <w:sz w:val="18"/>
                              <w:szCs w:val="18"/>
                            </w:rPr>
                            <w:fldChar w:fldCharType="end"/>
                          </w:r>
                          <w:r>
                            <w:rPr>
                              <w:rFonts w:hint="eastAsia" w:ascii="宋体" w:hAnsi="宋体" w:eastAsia="宋体" w:cs="宋体"/>
                              <w:sz w:val="18"/>
                              <w:szCs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B93555">
                    <w:pPr>
                      <w:pStyle w:val="5"/>
                      <w:rPr>
                        <w:rFonts w:hint="eastAsia" w:ascii="宋体" w:hAnsi="宋体" w:eastAsia="宋体" w:cs="宋体"/>
                        <w:sz w:val="18"/>
                        <w:szCs w:val="18"/>
                      </w:rPr>
                    </w:pPr>
                    <w:r>
                      <w:rPr>
                        <w:rFonts w:hint="eastAsia" w:ascii="宋体" w:hAnsi="宋体" w:eastAsia="宋体" w:cs="宋体"/>
                        <w:sz w:val="18"/>
                        <w:szCs w:val="18"/>
                      </w:rPr>
                      <w:t xml:space="preserve">第 </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1</w:t>
                    </w:r>
                    <w:r>
                      <w:rPr>
                        <w:rFonts w:hint="eastAsia" w:ascii="宋体" w:hAnsi="宋体" w:eastAsia="宋体" w:cs="宋体"/>
                        <w:sz w:val="18"/>
                        <w:szCs w:val="18"/>
                      </w:rPr>
                      <w:fldChar w:fldCharType="end"/>
                    </w:r>
                    <w:r>
                      <w:rPr>
                        <w:rFonts w:hint="eastAsia" w:ascii="宋体" w:hAnsi="宋体" w:eastAsia="宋体" w:cs="宋体"/>
                        <w:sz w:val="18"/>
                        <w:szCs w:val="18"/>
                      </w:rPr>
                      <w:t xml:space="preserve"> 页 共 </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NUMPAGES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2</w:t>
                    </w:r>
                    <w:r>
                      <w:rPr>
                        <w:rFonts w:hint="eastAsia" w:ascii="宋体" w:hAnsi="宋体" w:eastAsia="宋体" w:cs="宋体"/>
                        <w:sz w:val="18"/>
                        <w:szCs w:val="18"/>
                      </w:rPr>
                      <w:fldChar w:fldCharType="end"/>
                    </w:r>
                    <w:r>
                      <w:rPr>
                        <w:rFonts w:hint="eastAsia" w:ascii="宋体" w:hAnsi="宋体" w:eastAsia="宋体" w:cs="宋体"/>
                        <w:sz w:val="18"/>
                        <w:szCs w:val="1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wZDgxNWUyOTk5YWM2ZTAyZGQ4MGM1MzY4NjhhZGMifQ=="/>
    <w:docVar w:name="KSO_WPS_MARK_KEY" w:val="06c2c085-a1a0-4f9b-a97f-ae8f176655da"/>
  </w:docVars>
  <w:rsids>
    <w:rsidRoot w:val="5BA419F7"/>
    <w:rsid w:val="0005135F"/>
    <w:rsid w:val="00193C35"/>
    <w:rsid w:val="0032134F"/>
    <w:rsid w:val="007A4907"/>
    <w:rsid w:val="02254895"/>
    <w:rsid w:val="02B83402"/>
    <w:rsid w:val="04CD463F"/>
    <w:rsid w:val="04FA4431"/>
    <w:rsid w:val="052C68B4"/>
    <w:rsid w:val="05C211EC"/>
    <w:rsid w:val="067A7DBC"/>
    <w:rsid w:val="06BAE61F"/>
    <w:rsid w:val="071C7669"/>
    <w:rsid w:val="0776795A"/>
    <w:rsid w:val="08365B64"/>
    <w:rsid w:val="08F23066"/>
    <w:rsid w:val="0AA44133"/>
    <w:rsid w:val="0B22091D"/>
    <w:rsid w:val="0C42516D"/>
    <w:rsid w:val="0C944D21"/>
    <w:rsid w:val="0CF71776"/>
    <w:rsid w:val="0D716177"/>
    <w:rsid w:val="0E644CB4"/>
    <w:rsid w:val="0EE3661B"/>
    <w:rsid w:val="0FA954A0"/>
    <w:rsid w:val="0FC07132"/>
    <w:rsid w:val="0FF41E59"/>
    <w:rsid w:val="0FFFE86C"/>
    <w:rsid w:val="103E22C5"/>
    <w:rsid w:val="112857CB"/>
    <w:rsid w:val="12E81295"/>
    <w:rsid w:val="1350279A"/>
    <w:rsid w:val="136B2926"/>
    <w:rsid w:val="141F4D55"/>
    <w:rsid w:val="14203063"/>
    <w:rsid w:val="143E1E38"/>
    <w:rsid w:val="144A7BD8"/>
    <w:rsid w:val="152E563E"/>
    <w:rsid w:val="15B93156"/>
    <w:rsid w:val="172B73EB"/>
    <w:rsid w:val="17B865FB"/>
    <w:rsid w:val="18325353"/>
    <w:rsid w:val="18B229B2"/>
    <w:rsid w:val="19AC22AE"/>
    <w:rsid w:val="19FE4517"/>
    <w:rsid w:val="1A9B38F8"/>
    <w:rsid w:val="1B1C0628"/>
    <w:rsid w:val="1D0A000F"/>
    <w:rsid w:val="1D6E4843"/>
    <w:rsid w:val="1E2525B5"/>
    <w:rsid w:val="1F2B5D07"/>
    <w:rsid w:val="1FD31F15"/>
    <w:rsid w:val="24626694"/>
    <w:rsid w:val="24E75A37"/>
    <w:rsid w:val="256C3377"/>
    <w:rsid w:val="258D6CE0"/>
    <w:rsid w:val="2A1A7737"/>
    <w:rsid w:val="2A3265CA"/>
    <w:rsid w:val="2A536F2E"/>
    <w:rsid w:val="2A9F8649"/>
    <w:rsid w:val="2B1B3EFC"/>
    <w:rsid w:val="2CEA3815"/>
    <w:rsid w:val="2DE10173"/>
    <w:rsid w:val="2F1C67BC"/>
    <w:rsid w:val="2F327E79"/>
    <w:rsid w:val="2F7CE1EF"/>
    <w:rsid w:val="30DB5683"/>
    <w:rsid w:val="315725EF"/>
    <w:rsid w:val="316A459E"/>
    <w:rsid w:val="31FF6116"/>
    <w:rsid w:val="335C6052"/>
    <w:rsid w:val="3585615B"/>
    <w:rsid w:val="36571C52"/>
    <w:rsid w:val="368E5656"/>
    <w:rsid w:val="36B96627"/>
    <w:rsid w:val="377FBB27"/>
    <w:rsid w:val="37E64797"/>
    <w:rsid w:val="37F16547"/>
    <w:rsid w:val="38B63DA7"/>
    <w:rsid w:val="3A4E178D"/>
    <w:rsid w:val="3ACA67D6"/>
    <w:rsid w:val="3BF66C71"/>
    <w:rsid w:val="3BF91553"/>
    <w:rsid w:val="3BF97ECA"/>
    <w:rsid w:val="3C2965F0"/>
    <w:rsid w:val="3CAE210E"/>
    <w:rsid w:val="3E064452"/>
    <w:rsid w:val="3E876A24"/>
    <w:rsid w:val="3E8E5630"/>
    <w:rsid w:val="3F2604DF"/>
    <w:rsid w:val="3F6783E4"/>
    <w:rsid w:val="3FFF82D4"/>
    <w:rsid w:val="40154771"/>
    <w:rsid w:val="402E7C06"/>
    <w:rsid w:val="40FE5F8F"/>
    <w:rsid w:val="425049CE"/>
    <w:rsid w:val="42C90EBD"/>
    <w:rsid w:val="4306557F"/>
    <w:rsid w:val="43B75D8E"/>
    <w:rsid w:val="44F260EC"/>
    <w:rsid w:val="47C376F9"/>
    <w:rsid w:val="48800429"/>
    <w:rsid w:val="48C10000"/>
    <w:rsid w:val="49EB6D57"/>
    <w:rsid w:val="4AE96ACE"/>
    <w:rsid w:val="4B0A02C2"/>
    <w:rsid w:val="4BBE3774"/>
    <w:rsid w:val="4C02380F"/>
    <w:rsid w:val="4CB571EA"/>
    <w:rsid w:val="4CC8271B"/>
    <w:rsid w:val="4E801767"/>
    <w:rsid w:val="4EE9586D"/>
    <w:rsid w:val="4F574D03"/>
    <w:rsid w:val="511438B3"/>
    <w:rsid w:val="515F5CD1"/>
    <w:rsid w:val="51933865"/>
    <w:rsid w:val="54E3558E"/>
    <w:rsid w:val="552A59CF"/>
    <w:rsid w:val="557C414F"/>
    <w:rsid w:val="561455C8"/>
    <w:rsid w:val="57503162"/>
    <w:rsid w:val="58025EF8"/>
    <w:rsid w:val="58702637"/>
    <w:rsid w:val="591F0542"/>
    <w:rsid w:val="5988163A"/>
    <w:rsid w:val="5BA419F7"/>
    <w:rsid w:val="5BF91583"/>
    <w:rsid w:val="5BFB2E57"/>
    <w:rsid w:val="5C11209A"/>
    <w:rsid w:val="5D0A5B35"/>
    <w:rsid w:val="5D3D1A41"/>
    <w:rsid w:val="5DD7483B"/>
    <w:rsid w:val="5E5FAB03"/>
    <w:rsid w:val="5E863E6B"/>
    <w:rsid w:val="5F0E1A83"/>
    <w:rsid w:val="5F261615"/>
    <w:rsid w:val="5F8324CC"/>
    <w:rsid w:val="5F9FEDD5"/>
    <w:rsid w:val="5FBEF003"/>
    <w:rsid w:val="5FE33914"/>
    <w:rsid w:val="5FFA4D85"/>
    <w:rsid w:val="602422E6"/>
    <w:rsid w:val="61061B60"/>
    <w:rsid w:val="612E7E8C"/>
    <w:rsid w:val="63E6480C"/>
    <w:rsid w:val="64E43803"/>
    <w:rsid w:val="6599796C"/>
    <w:rsid w:val="666F5E1C"/>
    <w:rsid w:val="6839418E"/>
    <w:rsid w:val="693C30A9"/>
    <w:rsid w:val="69CB210E"/>
    <w:rsid w:val="6AD7030F"/>
    <w:rsid w:val="6BCC1BB9"/>
    <w:rsid w:val="6D923254"/>
    <w:rsid w:val="6E04767D"/>
    <w:rsid w:val="6E6950E9"/>
    <w:rsid w:val="6F732ABB"/>
    <w:rsid w:val="6FF58B64"/>
    <w:rsid w:val="6FF8F863"/>
    <w:rsid w:val="70374885"/>
    <w:rsid w:val="70CF02CA"/>
    <w:rsid w:val="71013020"/>
    <w:rsid w:val="71863E55"/>
    <w:rsid w:val="7376089F"/>
    <w:rsid w:val="73A051E2"/>
    <w:rsid w:val="73BB4047"/>
    <w:rsid w:val="74F51DA9"/>
    <w:rsid w:val="75AD616E"/>
    <w:rsid w:val="75B2DA43"/>
    <w:rsid w:val="75BD90DB"/>
    <w:rsid w:val="768F00D0"/>
    <w:rsid w:val="77DF8BD4"/>
    <w:rsid w:val="77EFD5CC"/>
    <w:rsid w:val="77FFADAC"/>
    <w:rsid w:val="78374C2C"/>
    <w:rsid w:val="785473FF"/>
    <w:rsid w:val="7874060E"/>
    <w:rsid w:val="79DF3B04"/>
    <w:rsid w:val="7A4E110F"/>
    <w:rsid w:val="7BFD6076"/>
    <w:rsid w:val="7C8E43D6"/>
    <w:rsid w:val="7DA813EB"/>
    <w:rsid w:val="7DFF108F"/>
    <w:rsid w:val="7E5B6A5D"/>
    <w:rsid w:val="7E6C6CF7"/>
    <w:rsid w:val="7EED8AE6"/>
    <w:rsid w:val="7FC13B80"/>
    <w:rsid w:val="91BF8AB9"/>
    <w:rsid w:val="9FF1B21D"/>
    <w:rsid w:val="B7BFD803"/>
    <w:rsid w:val="BD5EB179"/>
    <w:rsid w:val="BD7F788E"/>
    <w:rsid w:val="DEFF1EB3"/>
    <w:rsid w:val="DF3F4C88"/>
    <w:rsid w:val="DF7A9960"/>
    <w:rsid w:val="DFBF15D5"/>
    <w:rsid w:val="DFD70EC8"/>
    <w:rsid w:val="DFFE6C63"/>
    <w:rsid w:val="E53DE605"/>
    <w:rsid w:val="ECC7B000"/>
    <w:rsid w:val="F0ED2927"/>
    <w:rsid w:val="F3EF5848"/>
    <w:rsid w:val="F5A28C7E"/>
    <w:rsid w:val="F9BF6AE4"/>
    <w:rsid w:val="FB57F652"/>
    <w:rsid w:val="FBBF88F6"/>
    <w:rsid w:val="FBFEBC90"/>
    <w:rsid w:val="FD7BEF22"/>
    <w:rsid w:val="FD8BB826"/>
    <w:rsid w:val="FD9199D6"/>
    <w:rsid w:val="FDAC17BA"/>
    <w:rsid w:val="FDDF4064"/>
    <w:rsid w:val="FDF46C9E"/>
    <w:rsid w:val="FEDEBCAC"/>
    <w:rsid w:val="FF7F62AA"/>
    <w:rsid w:val="FFDBA3A8"/>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2595</Words>
  <Characters>2733</Characters>
  <Lines>0</Lines>
  <Paragraphs>0</Paragraphs>
  <TotalTime>2</TotalTime>
  <ScaleCrop>false</ScaleCrop>
  <LinksUpToDate>false</LinksUpToDate>
  <CharactersWithSpaces>2929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2021-08-01T18:04:00Z</dcterms:created>
  <dc:creator>胖林宝宝噜啦噜～</dc:creator>
  <cp:lastModifiedBy>蕃蕃</cp:lastModifiedBy>
  <cp:lastPrinted>2026-04-01T03:25:00Z</cp:lastPrinted>
  <dcterms:modified xsi:type="dcterms:W3CDTF">2026-10-08T01:54:22Z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4E54CEB6FA4043508A5C8DF8E8E94C7A_13</vt:lpwstr>
  </property>
  <property fmtid="{D5CDD505-2E9C-101B-9397-08002B2CF9AE}" pid="4" name="KSOTemplateDocerSaveRecord">
    <vt:lpwstr>eyJoZGlkIjoiNjljYzBiNmJkNjNmYjA3MDkwNzQ4ZTM5NDc1MTY5NDgiLCJ1c2VySWQiOiI5MTQwNjk2NTMifQ==</vt:lpwstr>
  </property>
</Properties>
</file>