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DB8F1">
      <w:pPr>
        <w:numPr>
          <w:ilvl w:val="0"/>
          <w:numId w:val="2"/>
        </w:numPr>
        <w:spacing w:line="640" w:lineRule="exact"/>
        <w:jc w:val="center"/>
        <w:outlineLvl w:val="0"/>
        <w:rPr>
          <w:rFonts w:hint="default" w:ascii="Times New Roman" w:hAnsi="Times New Roman" w:eastAsia="方正小标宋简体" w:cs="Times New Roman"/>
          <w:color w:val="auto"/>
          <w:sz w:val="44"/>
          <w:szCs w:val="44"/>
        </w:rPr>
      </w:pPr>
      <w:bookmarkStart w:id="0" w:name="DYNAMIC—DWXX—tAj_dwmc"/>
      <w:r>
        <w:rPr>
          <w:rFonts w:hint="default" w:ascii="Times New Roman" w:hAnsi="Times New Roman" w:eastAsia="方正小标宋简体" w:cs="Times New Roman"/>
          <w:color w:val="auto"/>
          <w:sz w:val="44"/>
          <w:u w:val="none"/>
          <w:lang w:eastAsia="zh-CN"/>
        </w:rPr>
        <w:t>柳州市</w:t>
      </w:r>
      <w:r>
        <w:rPr>
          <w:rFonts w:hint="default" w:ascii="Times New Roman" w:hAnsi="Times New Roman" w:eastAsia="方正小标宋简体" w:cs="Times New Roman"/>
          <w:color w:val="auto"/>
          <w:sz w:val="44"/>
          <w:u w:val="none"/>
        </w:rPr>
        <w:t>柳北区市场监督管理局</w:t>
      </w:r>
      <w:bookmarkEnd w:id="0"/>
    </w:p>
    <w:p w14:paraId="3917AF97">
      <w:pPr>
        <w:pStyle w:val="3"/>
        <w:keepNext w:val="0"/>
        <w:numPr>
          <w:ilvl w:val="0"/>
          <w:numId w:val="2"/>
        </w:numPr>
        <w:spacing w:before="0" w:after="0" w:line="640" w:lineRule="exact"/>
        <w:jc w:val="center"/>
        <w:rPr>
          <w:rFonts w:hint="default" w:ascii="Times New Roman" w:hAnsi="Times New Roman" w:eastAsia="方正小标宋简体" w:cs="Times New Roman"/>
          <w:color w:val="auto"/>
          <w:sz w:val="44"/>
          <w:szCs w:val="44"/>
        </w:rPr>
      </w:pPr>
      <w:bookmarkStart w:id="1" w:name="_Toc76683344"/>
      <w:r>
        <w:rPr>
          <w:rFonts w:hint="default" w:ascii="Times New Roman" w:hAnsi="Times New Roman" w:eastAsia="方正小标宋简体" w:cs="Times New Roman"/>
          <w:color w:val="auto"/>
          <w:sz w:val="44"/>
          <w:szCs w:val="44"/>
          <w:u w:val="none"/>
          <w:lang w:val="en-US"/>
        </w:rPr>
        <w:t>行政处罚</w:t>
      </w:r>
      <w:r>
        <w:rPr>
          <w:rFonts w:hint="default" w:ascii="Times New Roman" w:hAnsi="Times New Roman" w:eastAsia="方正小标宋简体" w:cs="Times New Roman"/>
          <w:color w:val="auto"/>
          <w:sz w:val="44"/>
          <w:szCs w:val="44"/>
          <w:u w:val="none"/>
          <w:lang w:val="en-US" w:eastAsia="zh-Hans"/>
        </w:rPr>
        <w:t>决定</w:t>
      </w:r>
      <w:r>
        <w:rPr>
          <w:rFonts w:hint="default" w:ascii="Times New Roman" w:hAnsi="Times New Roman" w:eastAsia="方正小标宋简体" w:cs="Times New Roman"/>
          <w:color w:val="auto"/>
          <w:sz w:val="44"/>
          <w:szCs w:val="44"/>
          <w:u w:val="none"/>
          <w:lang w:val="en-US"/>
        </w:rPr>
        <w:t>书</w:t>
      </w:r>
      <w:bookmarkEnd w:id="1"/>
    </w:p>
    <w:p w14:paraId="53D50554">
      <w:pPr>
        <w:widowControl/>
        <w:snapToGrid w:val="0"/>
        <w:spacing w:line="560" w:lineRule="exact"/>
        <w:ind w:right="55"/>
        <w:jc w:val="center"/>
        <w:outlineLvl w:val="1"/>
        <w:rPr>
          <w:rFonts w:hint="default" w:ascii="Times New Roman" w:hAnsi="Times New Roman" w:eastAsia="仿宋_GB2312" w:cs="Times New Roman"/>
          <w:bCs/>
          <w:color w:val="auto"/>
          <w:sz w:val="32"/>
          <w:szCs w:val="32"/>
        </w:rPr>
      </w:pPr>
      <w:bookmarkStart w:id="2" w:name="tAj_wh"/>
      <w:r>
        <w:rPr>
          <w:rFonts w:hint="default" w:ascii="Times New Roman" w:hAnsi="Times New Roman" w:eastAsia="仿宋_GB2312" w:cs="Times New Roman"/>
          <w:color w:val="auto"/>
          <w:sz w:val="32"/>
          <w:u w:val="none"/>
        </w:rPr>
        <w:t>柳北市监处罚〔202</w:t>
      </w:r>
      <w:r>
        <w:rPr>
          <w:rFonts w:hint="default" w:ascii="Times New Roman" w:hAnsi="Times New Roman" w:eastAsia="仿宋_GB2312" w:cs="Times New Roman"/>
          <w:color w:val="auto"/>
          <w:sz w:val="32"/>
          <w:u w:val="none"/>
          <w:lang w:val="en-US" w:eastAsia="zh-CN"/>
        </w:rPr>
        <w:t>6</w:t>
      </w:r>
      <w:r>
        <w:rPr>
          <w:rFonts w:hint="default" w:ascii="Times New Roman" w:hAnsi="Times New Roman" w:eastAsia="仿宋_GB2312" w:cs="Times New Roman"/>
          <w:color w:val="auto"/>
          <w:sz w:val="32"/>
          <w:u w:val="none"/>
        </w:rPr>
        <w:t>〕</w:t>
      </w:r>
      <w:r>
        <w:rPr>
          <w:rFonts w:hint="eastAsia" w:ascii="Times New Roman" w:hAnsi="Times New Roman" w:eastAsia="仿宋_GB2312" w:cs="Times New Roman"/>
          <w:color w:val="auto"/>
          <w:sz w:val="32"/>
          <w:u w:val="none"/>
          <w:lang w:val="en-US" w:eastAsia="zh-CN"/>
        </w:rPr>
        <w:t>131</w:t>
      </w:r>
      <w:bookmarkStart w:id="7" w:name="_GoBack"/>
      <w:bookmarkEnd w:id="7"/>
      <w:r>
        <w:rPr>
          <w:rFonts w:hint="default" w:ascii="Times New Roman" w:hAnsi="Times New Roman" w:eastAsia="仿宋_GB2312" w:cs="Times New Roman"/>
          <w:color w:val="auto"/>
          <w:sz w:val="32"/>
          <w:u w:val="none"/>
        </w:rPr>
        <w:t>号</w:t>
      </w:r>
      <w:bookmarkEnd w:id="2"/>
    </w:p>
    <w:p w14:paraId="47598843">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textAlignment w:val="baseline"/>
        <w:rPr>
          <w:rFonts w:hint="default" w:ascii="Times New Roman" w:hAnsi="Times New Roman" w:eastAsia="仿宋_GB2312" w:cs="Times New Roman"/>
          <w:bCs/>
          <w:color w:val="auto"/>
          <w:sz w:val="32"/>
          <w:szCs w:val="32"/>
          <w:u w:val="none" w:color="auto"/>
          <w:lang w:val="en-US" w:eastAsia="zh-CN"/>
        </w:rPr>
      </w:pPr>
    </w:p>
    <w:p w14:paraId="434118F4">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textAlignment w:val="baseline"/>
        <w:rPr>
          <w:rFonts w:hint="default" w:ascii="Times New Roman" w:hAnsi="Times New Roman" w:eastAsia="仿宋_GB2312" w:cs="Times New Roman"/>
          <w:bCs/>
          <w:color w:val="auto"/>
          <w:sz w:val="32"/>
          <w:szCs w:val="32"/>
          <w:u w:val="none" w:color="auto"/>
          <w:lang w:val="en-US" w:eastAsia="zh-CN"/>
        </w:rPr>
      </w:pPr>
      <w:r>
        <w:rPr>
          <w:rFonts w:hint="default" w:ascii="Times New Roman" w:hAnsi="Times New Roman" w:eastAsia="仿宋_GB2312" w:cs="Times New Roman"/>
          <w:bCs/>
          <w:color w:val="auto"/>
          <w:sz w:val="32"/>
          <w:szCs w:val="32"/>
          <w:u w:val="none" w:color="auto"/>
          <w:lang w:val="en-US" w:eastAsia="zh-CN"/>
        </w:rPr>
        <w:t>当事人：</w:t>
      </w:r>
      <w:r>
        <w:rPr>
          <w:rFonts w:hint="default" w:ascii="Times New Roman" w:hAnsi="Times New Roman" w:eastAsia="仿宋_GB2312" w:cs="Times New Roman"/>
          <w:bCs/>
          <w:color w:val="auto"/>
          <w:sz w:val="32"/>
          <w:szCs w:val="32"/>
          <w:u w:val="none"/>
          <w:lang w:val="en-US" w:eastAsia="zh-CN"/>
        </w:rPr>
        <w:t>柳州市柳北区福艺食品经营部（个体工商户）</w:t>
      </w:r>
    </w:p>
    <w:p w14:paraId="186F339E">
      <w:pPr>
        <w:keepNext w:val="0"/>
        <w:keepLines w:val="0"/>
        <w:pageBreakBefore w:val="0"/>
        <w:widowControl w:val="0"/>
        <w:kinsoku/>
        <w:wordWrap/>
        <w:overflowPunct/>
        <w:topLinePunct w:val="0"/>
        <w:autoSpaceDE/>
        <w:autoSpaceDN/>
        <w:bidi w:val="0"/>
        <w:adjustRightInd w:val="0"/>
        <w:snapToGrid/>
        <w:spacing w:line="520" w:lineRule="exact"/>
        <w:ind w:left="0" w:leftChars="0" w:right="233" w:rightChars="111"/>
        <w:textAlignment w:val="baseline"/>
        <w:rPr>
          <w:rFonts w:hint="default" w:ascii="Times New Roman" w:hAnsi="Times New Roman" w:eastAsia="仿宋_GB2312" w:cs="Times New Roman"/>
          <w:bCs/>
          <w:color w:val="auto"/>
          <w:sz w:val="32"/>
          <w:szCs w:val="32"/>
          <w:u w:val="none" w:color="auto"/>
          <w:lang w:val="en-US" w:eastAsia="zh-CN"/>
        </w:rPr>
      </w:pPr>
      <w:r>
        <w:rPr>
          <w:rFonts w:hint="default" w:ascii="Times New Roman" w:hAnsi="Times New Roman" w:eastAsia="仿宋_GB2312" w:cs="Times New Roman"/>
          <w:bCs/>
          <w:color w:val="auto"/>
          <w:sz w:val="32"/>
          <w:szCs w:val="32"/>
          <w:u w:val="none" w:color="auto"/>
          <w:lang w:val="en-US" w:eastAsia="zh-CN"/>
        </w:rPr>
        <w:t>主体资格证照名称：</w:t>
      </w:r>
      <w:r>
        <w:rPr>
          <w:rFonts w:hint="default" w:ascii="Times New Roman" w:hAnsi="Times New Roman" w:eastAsia="仿宋_GB2312" w:cs="Times New Roman"/>
          <w:color w:val="auto"/>
          <w:kern w:val="1"/>
          <w:sz w:val="32"/>
          <w:szCs w:val="32"/>
          <w:u w:val="none"/>
          <w:lang w:val="en-US" w:eastAsia="zh-CN"/>
        </w:rPr>
        <w:t>营业执照</w:t>
      </w:r>
      <w:r>
        <w:rPr>
          <w:rFonts w:hint="default" w:ascii="Times New Roman" w:hAnsi="Times New Roman" w:eastAsia="仿宋_GB2312" w:cs="Times New Roman"/>
          <w:bCs/>
          <w:color w:val="auto"/>
          <w:sz w:val="32"/>
          <w:szCs w:val="32"/>
          <w:u w:val="none" w:color="auto"/>
          <w:lang w:val="en-US" w:eastAsia="zh-CN"/>
        </w:rPr>
        <w:t xml:space="preserve">  </w:t>
      </w:r>
    </w:p>
    <w:p w14:paraId="5CB6DF02">
      <w:pPr>
        <w:pStyle w:val="2"/>
        <w:keepNext w:val="0"/>
        <w:keepLines w:val="0"/>
        <w:pageBreakBefore w:val="0"/>
        <w:widowControl w:val="0"/>
        <w:kinsoku/>
        <w:wordWrap/>
        <w:overflowPunct/>
        <w:topLinePunct w:val="0"/>
        <w:bidi w:val="0"/>
        <w:snapToGrid/>
        <w:spacing w:line="520" w:lineRule="exact"/>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bCs/>
          <w:color w:val="auto"/>
          <w:sz w:val="32"/>
          <w:szCs w:val="32"/>
          <w:u w:val="none" w:color="auto"/>
          <w:lang w:val="en-US" w:eastAsia="zh-CN"/>
        </w:rPr>
        <w:t>统一社会信用代码：</w:t>
      </w:r>
      <w:r>
        <w:rPr>
          <w:rFonts w:hint="default" w:ascii="Times New Roman" w:hAnsi="Times New Roman" w:eastAsia="仿宋_GB2312" w:cs="Times New Roman"/>
          <w:color w:val="auto"/>
          <w:sz w:val="32"/>
          <w:szCs w:val="32"/>
          <w:highlight w:val="none"/>
          <w:u w:val="none"/>
          <w:lang w:val="en-US" w:eastAsia="zh-CN"/>
        </w:rPr>
        <w:t>92450205MAEM5REL4E</w:t>
      </w:r>
    </w:p>
    <w:p w14:paraId="6C526057">
      <w:pPr>
        <w:pStyle w:val="2"/>
        <w:keepNext w:val="0"/>
        <w:keepLines w:val="0"/>
        <w:pageBreakBefore w:val="0"/>
        <w:widowControl w:val="0"/>
        <w:kinsoku/>
        <w:wordWrap/>
        <w:overflowPunct/>
        <w:topLinePunct w:val="0"/>
        <w:bidi w:val="0"/>
        <w:snapToGrid/>
        <w:spacing w:line="520" w:lineRule="exact"/>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Cs/>
          <w:color w:val="auto"/>
          <w:sz w:val="32"/>
          <w:szCs w:val="32"/>
          <w:u w:val="none"/>
          <w:lang w:val="en-US" w:eastAsia="zh-CN"/>
        </w:rPr>
        <w:t>经营场所</w:t>
      </w:r>
      <w:r>
        <w:rPr>
          <w:rFonts w:hint="default"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bCs/>
          <w:color w:val="auto"/>
          <w:sz w:val="32"/>
          <w:szCs w:val="32"/>
          <w:u w:val="none"/>
          <w:lang w:val="en-US" w:eastAsia="zh-CN"/>
        </w:rPr>
        <w:t>柳州市柳北区跃进路78号景秀园顺风区1-6号商铺</w:t>
      </w:r>
    </w:p>
    <w:p w14:paraId="1A032CB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default" w:ascii="Times New Roman" w:hAnsi="Times New Roman" w:eastAsia="仿宋_GB2312" w:cs="Times New Roman"/>
          <w:bCs/>
          <w:color w:val="auto"/>
          <w:sz w:val="32"/>
          <w:szCs w:val="32"/>
          <w:u w:val="none" w:color="auto"/>
          <w:lang w:val="en-US" w:eastAsia="zh-CN"/>
        </w:rPr>
      </w:pPr>
      <w:r>
        <w:rPr>
          <w:rFonts w:hint="default" w:ascii="Times New Roman" w:hAnsi="Times New Roman" w:eastAsia="仿宋_GB2312" w:cs="Times New Roman"/>
          <w:bCs/>
          <w:color w:val="auto"/>
          <w:sz w:val="32"/>
          <w:szCs w:val="32"/>
          <w:u w:val="none" w:color="auto"/>
          <w:lang w:val="en-US" w:eastAsia="zh-CN"/>
        </w:rPr>
        <w:t>经营者：陈兰生</w:t>
      </w:r>
    </w:p>
    <w:p w14:paraId="3152FD3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0" w:firstLineChars="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Cs/>
          <w:color w:val="auto"/>
          <w:sz w:val="32"/>
          <w:szCs w:val="32"/>
          <w:u w:val="none" w:color="auto"/>
          <w:lang w:val="en-US" w:eastAsia="zh-CN"/>
        </w:rPr>
        <w:t>身份证件号码：</w:t>
      </w:r>
      <w:r>
        <w:rPr>
          <w:rFonts w:hint="eastAsia" w:ascii="Times New Roman" w:hAnsi="Times New Roman" w:eastAsia="仿宋_GB2312" w:cs="Times New Roman"/>
          <w:bCs/>
          <w:color w:val="auto"/>
          <w:sz w:val="32"/>
          <w:szCs w:val="32"/>
          <w:u w:val="none"/>
          <w:lang w:val="en-US" w:eastAsia="zh-CN"/>
        </w:rPr>
        <w:t>*</w:t>
      </w:r>
    </w:p>
    <w:p w14:paraId="4BC24CA3">
      <w:pPr>
        <w:pStyle w:val="2"/>
        <w:keepNext w:val="0"/>
        <w:keepLines w:val="0"/>
        <w:pageBreakBefore w:val="0"/>
        <w:widowControl w:val="0"/>
        <w:kinsoku/>
        <w:wordWrap/>
        <w:overflowPunct/>
        <w:topLinePunct w:val="0"/>
        <w:bidi w:val="0"/>
        <w:snapToGrid/>
        <w:spacing w:line="520" w:lineRule="exact"/>
        <w:textAlignment w:val="auto"/>
        <w:rPr>
          <w:rFonts w:hint="default" w:ascii="Times New Roman" w:hAnsi="Times New Roman" w:eastAsia="仿宋_GB2312" w:cs="Times New Roman"/>
          <w:color w:val="auto"/>
          <w:sz w:val="32"/>
          <w:szCs w:val="32"/>
          <w:lang w:val="en-US" w:eastAsia="zh-CN"/>
        </w:rPr>
      </w:pPr>
    </w:p>
    <w:p w14:paraId="7E869484">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rPr>
        <w:t xml:space="preserve">2026年2月3日我局执法人员对柳州市柳北区福艺食品经营部进行检查时，发现当事人经营场所的产品货架上销售的产品朴粞香（包装正面标注富硒鲜米）标签不符合中华人民共和国国家标准GB/T1354-2018第8.2.1及GB7718-2011第4.1.3.1的规定，经批准执法人员现场依法对当事人销售的165袋朴粞香实施扣押的行政强制措施，并于2026年2月4日对柳州市柳北区福艺食品经营部涉嫌销售不符合食品安全标准的食品的行为予以立案调查。  </w:t>
      </w:r>
      <w:r>
        <w:rPr>
          <w:rFonts w:hint="default" w:ascii="Times New Roman" w:hAnsi="Times New Roman" w:eastAsia="仿宋_GB2312" w:cs="Times New Roman"/>
          <w:color w:val="auto"/>
          <w:sz w:val="32"/>
          <w:szCs w:val="32"/>
          <w:u w:val="none"/>
          <w:lang w:val="en-US" w:eastAsia="zh-CN"/>
        </w:rPr>
        <w:t xml:space="preserve"> </w:t>
      </w:r>
    </w:p>
    <w:p w14:paraId="5FBE540C">
      <w:pPr>
        <w:pStyle w:val="2"/>
        <w:keepNext w:val="0"/>
        <w:keepLines w:val="0"/>
        <w:pageBreakBefore w:val="0"/>
        <w:widowControl w:val="0"/>
        <w:kinsoku/>
        <w:wordWrap/>
        <w:overflowPunct/>
        <w:topLinePunct w:val="0"/>
        <w:bidi w:val="0"/>
        <w:snapToGrid/>
        <w:spacing w:line="520" w:lineRule="exact"/>
        <w:ind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color w:val="auto"/>
          <w:kern w:val="2"/>
          <w:sz w:val="32"/>
          <w:szCs w:val="32"/>
          <w:u w:val="none"/>
          <w:lang w:val="en-US" w:eastAsia="zh-CN" w:bidi="ar-SA"/>
        </w:rPr>
        <w:t>经查实，当事人于2025年7月以</w:t>
      </w:r>
      <w:r>
        <w:rPr>
          <w:rFonts w:hint="eastAsia" w:ascii="Times New Roman" w:hAnsi="Times New Roman" w:cs="Times New Roman"/>
          <w:color w:val="auto"/>
          <w:kern w:val="2"/>
          <w:sz w:val="32"/>
          <w:szCs w:val="32"/>
          <w:u w:val="none"/>
          <w:lang w:val="en-US" w:eastAsia="zh-CN" w:bidi="ar-SA"/>
        </w:rPr>
        <w:t>*</w:t>
      </w:r>
      <w:r>
        <w:rPr>
          <w:rFonts w:hint="default" w:ascii="Times New Roman" w:hAnsi="Times New Roman" w:eastAsia="仿宋_GB2312" w:cs="Times New Roman"/>
          <w:color w:val="auto"/>
          <w:kern w:val="2"/>
          <w:sz w:val="32"/>
          <w:szCs w:val="32"/>
          <w:u w:val="none"/>
          <w:lang w:val="en-US" w:eastAsia="zh-CN" w:bidi="ar-SA"/>
        </w:rPr>
        <w:t>元/袋的价格从</w:t>
      </w:r>
      <w:r>
        <w:rPr>
          <w:rFonts w:hint="eastAsia" w:ascii="Times New Roman" w:hAnsi="Times New Roman" w:cs="Times New Roman"/>
          <w:color w:val="auto"/>
          <w:kern w:val="2"/>
          <w:sz w:val="32"/>
          <w:szCs w:val="32"/>
          <w:u w:val="none"/>
          <w:lang w:val="en-US" w:eastAsia="zh-CN" w:bidi="ar-SA"/>
        </w:rPr>
        <w:t>*</w:t>
      </w:r>
      <w:r>
        <w:rPr>
          <w:rFonts w:hint="default" w:ascii="Times New Roman" w:hAnsi="Times New Roman" w:eastAsia="仿宋_GB2312" w:cs="Times New Roman"/>
          <w:color w:val="auto"/>
          <w:kern w:val="2"/>
          <w:sz w:val="32"/>
          <w:szCs w:val="32"/>
          <w:u w:val="none"/>
          <w:lang w:val="en-US" w:eastAsia="zh-CN" w:bidi="ar-SA"/>
        </w:rPr>
        <w:t>专业合作社购进朴粞香（外包装正面标注富硒鲜米）1008袋用于销售。该产品外包装标注有“产品名称：朴粞香；配料：富硒米；产品标准：GB/T 1354；食品生产许可证编号：SC10132108101035；净含量：500g；生产日期：2025/06/10；保质期：18个月；委托商：</w:t>
      </w:r>
      <w:r>
        <w:rPr>
          <w:rFonts w:hint="eastAsia" w:ascii="Times New Roman" w:hAnsi="Times New Roman" w:cs="Times New Roman"/>
          <w:color w:val="auto"/>
          <w:kern w:val="2"/>
          <w:sz w:val="32"/>
          <w:szCs w:val="32"/>
          <w:u w:val="none"/>
          <w:lang w:val="en-US" w:eastAsia="zh-CN" w:bidi="ar-SA"/>
        </w:rPr>
        <w:t>*</w:t>
      </w:r>
      <w:r>
        <w:rPr>
          <w:rFonts w:hint="default" w:ascii="Times New Roman" w:hAnsi="Times New Roman" w:eastAsia="仿宋_GB2312" w:cs="Times New Roman"/>
          <w:color w:val="auto"/>
          <w:kern w:val="2"/>
          <w:sz w:val="32"/>
          <w:szCs w:val="32"/>
          <w:u w:val="none"/>
          <w:lang w:val="en-US" w:eastAsia="zh-CN" w:bidi="ar-SA"/>
        </w:rPr>
        <w:t>专业合作社；地址：</w:t>
      </w:r>
      <w:r>
        <w:rPr>
          <w:rFonts w:hint="eastAsia" w:ascii="Times New Roman" w:hAnsi="Times New Roman" w:cs="Times New Roman"/>
          <w:color w:val="auto"/>
          <w:kern w:val="2"/>
          <w:sz w:val="32"/>
          <w:szCs w:val="32"/>
          <w:u w:val="none"/>
          <w:lang w:val="en-US" w:eastAsia="zh-CN" w:bidi="ar-SA"/>
        </w:rPr>
        <w:t>*</w:t>
      </w:r>
      <w:r>
        <w:rPr>
          <w:rFonts w:hint="default" w:ascii="Times New Roman" w:hAnsi="Times New Roman" w:eastAsia="仿宋_GB2312" w:cs="Times New Roman"/>
          <w:color w:val="auto"/>
          <w:kern w:val="2"/>
          <w:sz w:val="32"/>
          <w:szCs w:val="32"/>
          <w:u w:val="none"/>
          <w:lang w:val="en-US" w:eastAsia="zh-CN" w:bidi="ar-SA"/>
        </w:rPr>
        <w:t>村村部；生产者：</w:t>
      </w:r>
      <w:r>
        <w:rPr>
          <w:rFonts w:hint="eastAsia" w:ascii="Times New Roman" w:hAnsi="Times New Roman" w:cs="Times New Roman"/>
          <w:color w:val="auto"/>
          <w:kern w:val="2"/>
          <w:sz w:val="32"/>
          <w:szCs w:val="32"/>
          <w:u w:val="none"/>
          <w:lang w:val="en-US" w:eastAsia="zh-CN" w:bidi="ar-SA"/>
        </w:rPr>
        <w:t>*</w:t>
      </w:r>
      <w:r>
        <w:rPr>
          <w:rFonts w:hint="default" w:ascii="Times New Roman" w:hAnsi="Times New Roman" w:eastAsia="仿宋_GB2312" w:cs="Times New Roman"/>
          <w:color w:val="auto"/>
          <w:kern w:val="2"/>
          <w:sz w:val="32"/>
          <w:szCs w:val="32"/>
          <w:u w:val="none"/>
          <w:lang w:val="en-US" w:eastAsia="zh-CN" w:bidi="ar-SA"/>
        </w:rPr>
        <w:t>合作社；地址：江苏省</w:t>
      </w:r>
      <w:r>
        <w:rPr>
          <w:rFonts w:hint="eastAsia" w:ascii="Times New Roman" w:hAnsi="Times New Roman" w:cs="Times New Roman"/>
          <w:color w:val="auto"/>
          <w:kern w:val="2"/>
          <w:sz w:val="32"/>
          <w:szCs w:val="32"/>
          <w:u w:val="none"/>
          <w:lang w:val="en-US" w:eastAsia="zh-CN" w:bidi="ar-SA"/>
        </w:rPr>
        <w:t>*</w:t>
      </w:r>
      <w:r>
        <w:rPr>
          <w:rFonts w:hint="default" w:ascii="Times New Roman" w:hAnsi="Times New Roman" w:eastAsia="仿宋_GB2312" w:cs="Times New Roman"/>
          <w:color w:val="auto"/>
          <w:kern w:val="2"/>
          <w:sz w:val="32"/>
          <w:szCs w:val="32"/>
          <w:u w:val="none"/>
          <w:lang w:val="en-US" w:eastAsia="zh-CN" w:bidi="ar-SA"/>
        </w:rPr>
        <w:t>镇农业综合服务中心内”等文字内容，销售价12.8元/袋。当事人在采购上述朴粞香未查验食品合格证明文件。至2026年2月3日被我局依法查获时止，当事人将上述朴粞香作为赠品赠送出843袋，剩余165袋被我局依法采取扣押的行政强制措施。上述朴粞香本案货值金额共计12902.4元。</w:t>
      </w:r>
    </w:p>
    <w:p w14:paraId="1CFB3931">
      <w:pPr>
        <w:pStyle w:val="2"/>
        <w:keepNext w:val="0"/>
        <w:keepLines w:val="0"/>
        <w:pageBreakBefore w:val="0"/>
        <w:widowControl w:val="0"/>
        <w:kinsoku/>
        <w:wordWrap/>
        <w:overflowPunct/>
        <w:topLinePunct w:val="0"/>
        <w:bidi w:val="0"/>
        <w:snapToGrid/>
        <w:spacing w:line="520" w:lineRule="exact"/>
        <w:ind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color w:val="auto"/>
          <w:kern w:val="2"/>
          <w:sz w:val="32"/>
          <w:szCs w:val="32"/>
          <w:u w:val="none"/>
          <w:lang w:val="en-US" w:eastAsia="zh-CN" w:bidi="ar-SA"/>
        </w:rPr>
        <w:t>经我局向朴粞香标称的委托商和生产者所在地的市场监管部门——仪征市市场监督管理局、扬州经济技术开发区市场监督管理局发函协查，上述朴粞香系</w:t>
      </w:r>
      <w:r>
        <w:rPr>
          <w:rFonts w:hint="eastAsia" w:ascii="Times New Roman" w:hAnsi="Times New Roman" w:cs="Times New Roman"/>
          <w:color w:val="auto"/>
          <w:kern w:val="2"/>
          <w:sz w:val="32"/>
          <w:szCs w:val="32"/>
          <w:u w:val="none"/>
          <w:lang w:val="en-US" w:eastAsia="zh-CN" w:bidi="ar-SA"/>
        </w:rPr>
        <w:t>*</w:t>
      </w:r>
      <w:r>
        <w:rPr>
          <w:rFonts w:hint="default" w:ascii="Times New Roman" w:hAnsi="Times New Roman" w:eastAsia="仿宋_GB2312" w:cs="Times New Roman"/>
          <w:color w:val="auto"/>
          <w:kern w:val="2"/>
          <w:sz w:val="32"/>
          <w:szCs w:val="32"/>
          <w:u w:val="none"/>
          <w:lang w:val="en-US" w:eastAsia="zh-CN" w:bidi="ar-SA"/>
        </w:rPr>
        <w:t>合作社生产销售给当事人，该产品并非仪</w:t>
      </w:r>
      <w:r>
        <w:rPr>
          <w:rFonts w:hint="eastAsia" w:ascii="Times New Roman" w:hAnsi="Times New Roman" w:cs="Times New Roman"/>
          <w:color w:val="auto"/>
          <w:kern w:val="2"/>
          <w:sz w:val="32"/>
          <w:szCs w:val="32"/>
          <w:u w:val="none"/>
          <w:lang w:val="en-US" w:eastAsia="zh-CN" w:bidi="ar-SA"/>
        </w:rPr>
        <w:t>*</w:t>
      </w:r>
      <w:r>
        <w:rPr>
          <w:rFonts w:hint="default" w:ascii="Times New Roman" w:hAnsi="Times New Roman" w:eastAsia="仿宋_GB2312" w:cs="Times New Roman"/>
          <w:color w:val="auto"/>
          <w:kern w:val="2"/>
          <w:sz w:val="32"/>
          <w:szCs w:val="32"/>
          <w:u w:val="none"/>
          <w:lang w:val="en-US" w:eastAsia="zh-CN" w:bidi="ar-SA"/>
        </w:rPr>
        <w:t>专业合作社受</w:t>
      </w:r>
      <w:r>
        <w:rPr>
          <w:rFonts w:hint="eastAsia" w:ascii="Times New Roman" w:hAnsi="Times New Roman" w:cs="Times New Roman"/>
          <w:color w:val="auto"/>
          <w:kern w:val="2"/>
          <w:sz w:val="32"/>
          <w:szCs w:val="32"/>
          <w:u w:val="none"/>
          <w:lang w:val="en-US" w:eastAsia="zh-CN" w:bidi="ar-SA"/>
        </w:rPr>
        <w:t>*</w:t>
      </w:r>
      <w:r>
        <w:rPr>
          <w:rFonts w:hint="default" w:ascii="Times New Roman" w:hAnsi="Times New Roman" w:eastAsia="仿宋_GB2312" w:cs="Times New Roman"/>
          <w:color w:val="auto"/>
          <w:kern w:val="2"/>
          <w:sz w:val="32"/>
          <w:szCs w:val="32"/>
          <w:u w:val="none"/>
          <w:lang w:val="en-US" w:eastAsia="zh-CN" w:bidi="ar-SA"/>
        </w:rPr>
        <w:t>业合作社委托生产，</w:t>
      </w:r>
      <w:r>
        <w:rPr>
          <w:rFonts w:hint="eastAsia" w:ascii="Times New Roman" w:hAnsi="Times New Roman" w:cs="Times New Roman"/>
          <w:color w:val="auto"/>
          <w:kern w:val="2"/>
          <w:sz w:val="32"/>
          <w:szCs w:val="32"/>
          <w:u w:val="none"/>
          <w:lang w:val="en-US" w:eastAsia="zh-CN" w:bidi="ar-SA"/>
        </w:rPr>
        <w:t>*</w:t>
      </w:r>
      <w:r>
        <w:rPr>
          <w:rFonts w:hint="default" w:ascii="Times New Roman" w:hAnsi="Times New Roman" w:eastAsia="仿宋_GB2312" w:cs="Times New Roman"/>
          <w:color w:val="auto"/>
          <w:kern w:val="2"/>
          <w:sz w:val="32"/>
          <w:szCs w:val="32"/>
          <w:u w:val="none"/>
          <w:lang w:val="en-US" w:eastAsia="zh-CN" w:bidi="ar-SA"/>
        </w:rPr>
        <w:t>米业专业合作社不持有有效的食品生产许可证。</w:t>
      </w:r>
    </w:p>
    <w:p w14:paraId="3E455B5D">
      <w:pPr>
        <w:pStyle w:val="2"/>
        <w:keepNext w:val="0"/>
        <w:keepLines w:val="0"/>
        <w:pageBreakBefore w:val="0"/>
        <w:widowControl w:val="0"/>
        <w:kinsoku/>
        <w:wordWrap/>
        <w:overflowPunct/>
        <w:topLinePunct w:val="0"/>
        <w:bidi w:val="0"/>
        <w:snapToGrid/>
        <w:spacing w:line="520" w:lineRule="exact"/>
        <w:ind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color w:val="auto"/>
          <w:kern w:val="2"/>
          <w:sz w:val="32"/>
          <w:szCs w:val="32"/>
          <w:u w:val="none"/>
          <w:lang w:val="en-US" w:eastAsia="zh-CN" w:bidi="ar-SA"/>
        </w:rPr>
        <w:t>另查明，当事人的经营场所货架上在售有3瓶金龟酒，该产品外包装标注：“金龟酒，酒精度：35%vol，净含量：250ml，内部专供酒，天地精华·纯粮酿制”内容，无生产日期，成分或者配料表，生产者的名称、地址、联系方式，产品标准代号，贮存条件，生产许可证编号等信息。2026年2月3日被我局依法查获时我局依法对上述3瓶金龟酒实施扣押的行政强制措施，该产品货值金额无法计算。</w:t>
      </w:r>
    </w:p>
    <w:p w14:paraId="09E7E624">
      <w:pPr>
        <w:pStyle w:val="2"/>
        <w:keepNext w:val="0"/>
        <w:keepLines w:val="0"/>
        <w:pageBreakBefore w:val="0"/>
        <w:widowControl w:val="0"/>
        <w:kinsoku/>
        <w:wordWrap/>
        <w:overflowPunct/>
        <w:topLinePunct w:val="0"/>
        <w:bidi w:val="0"/>
        <w:snapToGrid/>
        <w:spacing w:line="520" w:lineRule="exact"/>
        <w:ind w:firstLine="640" w:firstLineChars="200"/>
        <w:jc w:val="both"/>
        <w:textAlignment w:val="auto"/>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color w:val="auto"/>
          <w:kern w:val="2"/>
          <w:sz w:val="32"/>
          <w:szCs w:val="32"/>
          <w:u w:val="none"/>
          <w:lang w:val="en-US" w:eastAsia="zh-CN" w:bidi="ar-SA"/>
        </w:rPr>
        <w:t>上述事实，主要有以下证据证明：</w:t>
      </w:r>
    </w:p>
    <w:p w14:paraId="5E799A2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1、当事人《营业执照》复印件1份，经营者陈兰生居民身份证复印件各1份，证明当事人从事食品经营的主体资格、经营者的身份信息；</w:t>
      </w:r>
    </w:p>
    <w:p w14:paraId="39187A9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 xml:space="preserve">2、现场笔录1份，实施行政强制措施决定书及财物清单各1份，询问笔录3份，证据提取单16页，证明当事人经营上述朴粞香、金龟酒的事实； </w:t>
      </w:r>
    </w:p>
    <w:p w14:paraId="549532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3、</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专业合作社《营业执照》及出库单复印件各1份，朴粞香商标注册证1份，</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专业合作社《营业执照》复印件1份，证明当事人购进上述朴粞香时进货查验的情况、上述朴粞香的产品来源情况；</w:t>
      </w:r>
    </w:p>
    <w:p w14:paraId="0728B92F">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4、向扬州经济技术开发区市场监督管理局的《协助调查函》（柳北市监协查〔2026〕1号）1份，扬州经济技术开发区市场监督管理局回复的《关于补充协助调查相关材料的函》1份，向仪征市市场监督管理局的《协助调查函》（柳北市监协查〔2026〕2号）1份，仪征市市场监督管理局回复的《关于协查相关涉案产品的回函》1份，向扬州经济技术开发区市场监督管理局的《协助调查函》（柳北市监协查〔2026〕7号）1份，扬州经济技术开发区市场监督管理局回复的《关于协助相关涉案产品的函》1份，及《关于协查相关涉案产品的回函》1份，证明我局向朴粞香标称的委托商和生产者所在地的市场监管部门——仪征市市场监督管理局、扬州经济技术开发区市场监督管理局发函协查，上述朴粞香系</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专业合作社生产销售给当事人，该产品并非</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专业合作社受</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专业合作社委托生产，</w:t>
      </w:r>
      <w:r>
        <w:rPr>
          <w:rFonts w:hint="eastAsia" w:ascii="Times New Roman" w:hAnsi="Times New Roman" w:eastAsia="仿宋_GB2312" w:cs="Times New Roman"/>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专业合作社不持有有效的食品生产许可证的事实。</w:t>
      </w:r>
    </w:p>
    <w:p w14:paraId="0F5E466E">
      <w:pPr>
        <w:keepNext w:val="0"/>
        <w:keepLines w:val="0"/>
        <w:pageBreakBefore w:val="0"/>
        <w:widowControl w:val="0"/>
        <w:kinsoku/>
        <w:wordWrap w:val="0"/>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Cs/>
          <w:color w:val="auto"/>
          <w:sz w:val="32"/>
          <w:szCs w:val="32"/>
          <w:u w:val="none"/>
          <w:lang w:val="en-US" w:eastAsia="zh-CN"/>
        </w:rPr>
        <w:t>5、向</w:t>
      </w:r>
      <w:r>
        <w:rPr>
          <w:rFonts w:hint="default" w:ascii="Times New Roman" w:hAnsi="Times New Roman" w:eastAsia="仿宋_GB2312" w:cs="Times New Roman"/>
          <w:color w:val="auto"/>
          <w:sz w:val="32"/>
          <w:szCs w:val="32"/>
        </w:rPr>
        <w:t>柳州市</w:t>
      </w:r>
      <w:r>
        <w:rPr>
          <w:rFonts w:hint="default" w:ascii="Times New Roman" w:hAnsi="Times New Roman" w:eastAsia="仿宋_GB2312" w:cs="Times New Roman"/>
          <w:color w:val="auto"/>
          <w:sz w:val="32"/>
          <w:szCs w:val="32"/>
          <w:lang w:eastAsia="zh-CN"/>
        </w:rPr>
        <w:t>文化市场综合行政执法支队的</w:t>
      </w:r>
      <w:r>
        <w:rPr>
          <w:rFonts w:hint="default" w:ascii="Times New Roman" w:hAnsi="Times New Roman" w:eastAsia="仿宋_GB2312" w:cs="Times New Roman"/>
          <w:bCs/>
          <w:color w:val="auto"/>
          <w:sz w:val="32"/>
          <w:szCs w:val="32"/>
          <w:u w:val="none"/>
          <w:lang w:val="en-US" w:eastAsia="zh-CN"/>
        </w:rPr>
        <w:t>《</w:t>
      </w:r>
      <w:r>
        <w:rPr>
          <w:rFonts w:hint="default" w:ascii="Times New Roman" w:hAnsi="Times New Roman" w:eastAsia="仿宋_GB2312" w:cs="Times New Roman"/>
          <w:color w:val="auto"/>
          <w:sz w:val="32"/>
          <w:szCs w:val="32"/>
          <w:highlight w:val="none"/>
          <w:lang w:val="en-US" w:eastAsia="zh-CN"/>
        </w:rPr>
        <w:t>关于柳州市柳北区福艺食品经营部涉嫌储存非法出版物的案件移送函</w:t>
      </w:r>
      <w:r>
        <w:rPr>
          <w:rFonts w:hint="default" w:ascii="Times New Roman" w:hAnsi="Times New Roman" w:eastAsia="仿宋_GB2312" w:cs="Times New Roman"/>
          <w:bCs/>
          <w:color w:val="auto"/>
          <w:sz w:val="32"/>
          <w:szCs w:val="32"/>
          <w:u w:val="none"/>
          <w:lang w:val="en-US" w:eastAsia="zh-CN"/>
        </w:rPr>
        <w:t>》（</w:t>
      </w:r>
      <w:r>
        <w:rPr>
          <w:rFonts w:hint="default" w:ascii="Times New Roman" w:hAnsi="Times New Roman" w:eastAsia="仿宋_GB2312" w:cs="Times New Roman"/>
          <w:b w:val="0"/>
          <w:bCs w:val="0"/>
          <w:i w:val="0"/>
          <w:iCs w:val="0"/>
          <w:caps w:val="0"/>
          <w:color w:val="auto"/>
          <w:spacing w:val="0"/>
          <w:sz w:val="32"/>
          <w:szCs w:val="32"/>
          <w:shd w:val="clear" w:color="auto" w:fill="FFFFFF"/>
        </w:rPr>
        <w:t>柳北市监案移〔2026〕2号</w:t>
      </w:r>
      <w:r>
        <w:rPr>
          <w:rFonts w:hint="default" w:ascii="Times New Roman" w:hAnsi="Times New Roman" w:eastAsia="仿宋_GB2312" w:cs="Times New Roman"/>
          <w:bCs/>
          <w:color w:val="auto"/>
          <w:sz w:val="32"/>
          <w:szCs w:val="32"/>
          <w:u w:val="none"/>
          <w:lang w:val="en-US" w:eastAsia="zh-CN"/>
        </w:rPr>
        <w:t>）及《财物清单》各1份，《扣押物品移送告知书》（柳北市监物移〔2026]1号）1份，证明</w:t>
      </w:r>
      <w:r>
        <w:rPr>
          <w:rFonts w:hint="default" w:ascii="Times New Roman" w:hAnsi="Times New Roman" w:eastAsia="仿宋_GB2312" w:cs="Times New Roman"/>
          <w:color w:val="auto"/>
          <w:w w:val="95"/>
          <w:kern w:val="0"/>
          <w:sz w:val="32"/>
          <w:szCs w:val="32"/>
          <w:u w:val="none"/>
          <w:lang w:val="en-US" w:eastAsia="zh-CN"/>
        </w:rPr>
        <w:t>我局依法将当事人涉嫌持有并存放非法宣传书册的线索移送柳州市文化市场综合行政执法支队的事实。</w:t>
      </w:r>
    </w:p>
    <w:p w14:paraId="387FFF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 xml:space="preserve">以上证据均由当事人及相关证明人签名盖章认可。 </w:t>
      </w:r>
    </w:p>
    <w:p w14:paraId="5B92923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2026年9月18日我局向当事人送达了《行政处罚告知书》（柳北市监罚告〔2026〕114号），告知当事人我局拟作出行政处罚的事实、理由、依据、处罚内容及享有的权利。当事人在法定期限内未提出陈述、申辩。</w:t>
      </w:r>
    </w:p>
    <w:p w14:paraId="6D904349">
      <w:pPr>
        <w:pStyle w:val="4"/>
        <w:keepNext w:val="0"/>
        <w:keepLines w:val="0"/>
        <w:pageBreakBefore w:val="0"/>
        <w:widowControl w:val="0"/>
        <w:tabs>
          <w:tab w:val="left" w:pos="8395"/>
        </w:tabs>
        <w:kinsoku/>
        <w:wordWrap/>
        <w:overflowPunct/>
        <w:topLinePunct w:val="0"/>
        <w:bidi w:val="0"/>
        <w:snapToGrid/>
        <w:spacing w:line="520" w:lineRule="exact"/>
        <w:ind w:firstLine="627" w:firstLineChars="196"/>
        <w:jc w:val="both"/>
        <w:textAlignment w:val="auto"/>
        <w:rPr>
          <w:rFonts w:hint="default" w:ascii="Times New Roman" w:hAnsi="Times New Roman" w:eastAsia="仿宋_GB2312" w:cs="Times New Roman"/>
          <w:bCs/>
          <w:color w:val="auto"/>
          <w:sz w:val="32"/>
          <w:szCs w:val="32"/>
          <w:u w:val="none"/>
        </w:rPr>
      </w:pP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经营上述朴粞香的行为，违反了《广西壮族自治区食品安全条例》第十八条第一款第三项</w:t>
      </w:r>
      <w:r>
        <w:rPr>
          <w:rFonts w:hint="default" w:ascii="Times New Roman" w:hAnsi="Times New Roman" w:eastAsia="仿宋_GB2312" w:cs="Times New Roman"/>
          <w:bCs/>
          <w:color w:val="auto"/>
          <w:sz w:val="32"/>
          <w:szCs w:val="32"/>
          <w:u w:val="none"/>
          <w:lang w:val="en-US" w:eastAsia="zh-CN"/>
        </w:rPr>
        <w:t>“禁止生产经营下列食品、食品添加剂、食品相关产品：（三）伪造产地，伪造或者冒用他人名称、地址、生产许可证编号的食品、食品添加剂；</w:t>
      </w:r>
      <w:r>
        <w:rPr>
          <w:rFonts w:hint="default" w:ascii="Times New Roman" w:hAnsi="Times New Roman" w:eastAsia="仿宋_GB2312" w:cs="Times New Roman"/>
          <w:bCs/>
          <w:color w:val="auto"/>
          <w:sz w:val="32"/>
          <w:szCs w:val="32"/>
          <w:u w:val="none"/>
          <w:lang w:val="en-US" w:eastAsia="zh-CN"/>
        </w:rPr>
        <w:fldChar w:fldCharType="begin"/>
      </w:r>
      <w:r>
        <w:rPr>
          <w:rFonts w:hint="default" w:ascii="Times New Roman" w:hAnsi="Times New Roman" w:eastAsia="仿宋_GB2312" w:cs="Times New Roman"/>
          <w:bCs/>
          <w:color w:val="auto"/>
          <w:sz w:val="32"/>
          <w:szCs w:val="32"/>
          <w:u w:val="none"/>
          <w:lang w:val="en-US" w:eastAsia="zh-CN"/>
        </w:rPr>
        <w:instrText xml:space="preserve"> HYPERLINK "javascript:void(0);" </w:instrText>
      </w:r>
      <w:r>
        <w:rPr>
          <w:rFonts w:hint="default" w:ascii="Times New Roman" w:hAnsi="Times New Roman" w:eastAsia="仿宋_GB2312" w:cs="Times New Roman"/>
          <w:bCs/>
          <w:color w:val="auto"/>
          <w:sz w:val="32"/>
          <w:szCs w:val="32"/>
          <w:u w:val="none"/>
          <w:lang w:val="en-US" w:eastAsia="zh-CN"/>
        </w:rPr>
        <w:fldChar w:fldCharType="separate"/>
      </w:r>
      <w:r>
        <w:rPr>
          <w:rFonts w:hint="default" w:ascii="Times New Roman" w:hAnsi="Times New Roman" w:eastAsia="仿宋_GB2312" w:cs="Times New Roman"/>
          <w:bCs/>
          <w:color w:val="auto"/>
          <w:sz w:val="32"/>
          <w:szCs w:val="32"/>
          <w:u w:val="none"/>
          <w:lang w:val="en-US" w:eastAsia="zh-CN"/>
        </w:rPr>
        <w:fldChar w:fldCharType="end"/>
      </w:r>
      <w:r>
        <w:rPr>
          <w:rFonts w:hint="default" w:ascii="Times New Roman" w:hAnsi="Times New Roman" w:eastAsia="仿宋_GB2312" w:cs="Times New Roman"/>
          <w:bCs/>
          <w:color w:val="auto"/>
          <w:sz w:val="32"/>
          <w:szCs w:val="32"/>
          <w:u w:val="none"/>
          <w:lang w:val="en-US" w:eastAsia="zh-CN"/>
        </w:rPr>
        <w:t>”</w:t>
      </w:r>
      <w:r>
        <w:rPr>
          <w:rFonts w:hint="default" w:ascii="Times New Roman" w:hAnsi="Times New Roman" w:eastAsia="仿宋_GB2312" w:cs="Times New Roman"/>
          <w:bCs/>
          <w:color w:val="auto"/>
          <w:sz w:val="32"/>
          <w:szCs w:val="32"/>
          <w:u w:val="none"/>
        </w:rPr>
        <w:t>的规定，属于经营冒用他人名称、地址、生产许可证编号的食品的行为，货值金额共计12902.4元，违法所得0元。</w:t>
      </w:r>
    </w:p>
    <w:p w14:paraId="197F9426">
      <w:pPr>
        <w:pStyle w:val="4"/>
        <w:keepNext w:val="0"/>
        <w:keepLines w:val="0"/>
        <w:pageBreakBefore w:val="0"/>
        <w:widowControl w:val="0"/>
        <w:tabs>
          <w:tab w:val="left" w:pos="8395"/>
        </w:tabs>
        <w:kinsoku/>
        <w:wordWrap/>
        <w:overflowPunct/>
        <w:topLinePunct w:val="0"/>
        <w:bidi w:val="0"/>
        <w:snapToGrid/>
        <w:spacing w:line="520" w:lineRule="exact"/>
        <w:ind w:firstLine="627" w:firstLineChars="196"/>
        <w:jc w:val="both"/>
        <w:textAlignment w:val="auto"/>
        <w:rPr>
          <w:rFonts w:hint="default" w:ascii="Times New Roman" w:hAnsi="Times New Roman" w:eastAsia="仿宋_GB2312" w:cs="Times New Roman"/>
          <w:bCs/>
          <w:color w:val="auto"/>
          <w:sz w:val="32"/>
          <w:szCs w:val="32"/>
          <w:u w:val="none"/>
        </w:rPr>
      </w:pP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经营上述金龟酒的行为，违反了《中华人民共和国食品安全法》第六十七条第一款第一项、第二项、第三项、第五项、第六项、第八项</w:t>
      </w:r>
      <w:r>
        <w:rPr>
          <w:rFonts w:hint="default" w:ascii="Times New Roman" w:hAnsi="Times New Roman" w:eastAsia="仿宋_GB2312" w:cs="Times New Roman"/>
          <w:bCs/>
          <w:color w:val="auto"/>
          <w:sz w:val="32"/>
          <w:szCs w:val="32"/>
          <w:u w:val="none"/>
          <w:lang w:val="en-US" w:eastAsia="zh-CN"/>
        </w:rPr>
        <w:t>“预包装食品的包装上应当有标签。标签应当标明下列事项：（一）名称、规格、净含量、生产日期；</w:t>
      </w:r>
      <w:bookmarkStart w:id="3" w:name="tiao_67_kuan_1_xiang_2"/>
      <w:bookmarkEnd w:id="3"/>
      <w:r>
        <w:rPr>
          <w:rFonts w:hint="default" w:ascii="Times New Roman" w:hAnsi="Times New Roman" w:eastAsia="仿宋_GB2312" w:cs="Times New Roman"/>
          <w:bCs/>
          <w:color w:val="auto"/>
          <w:sz w:val="32"/>
          <w:szCs w:val="32"/>
          <w:u w:val="none"/>
          <w:lang w:val="en-US" w:eastAsia="zh-CN"/>
        </w:rPr>
        <w:t>（二）成分或者配料表；</w:t>
      </w:r>
      <w:bookmarkStart w:id="4" w:name="tiao_67_kuan_1_xiang_3"/>
      <w:bookmarkEnd w:id="4"/>
      <w:r>
        <w:rPr>
          <w:rFonts w:hint="default" w:ascii="Times New Roman" w:hAnsi="Times New Roman" w:eastAsia="仿宋_GB2312" w:cs="Times New Roman"/>
          <w:bCs/>
          <w:color w:val="auto"/>
          <w:sz w:val="32"/>
          <w:szCs w:val="32"/>
          <w:u w:val="none"/>
          <w:lang w:val="en-US" w:eastAsia="zh-CN"/>
        </w:rPr>
        <w:t>（三）生产者的名称、地址、联系方式；（五）产品标准代号；（六）贮存条件；（八）生产许可证编号；”</w:t>
      </w:r>
      <w:r>
        <w:rPr>
          <w:rFonts w:hint="default" w:ascii="Times New Roman" w:hAnsi="Times New Roman" w:eastAsia="仿宋_GB2312" w:cs="Times New Roman"/>
          <w:bCs/>
          <w:color w:val="auto"/>
          <w:sz w:val="32"/>
          <w:szCs w:val="32"/>
          <w:u w:val="none"/>
        </w:rPr>
        <w:t>的规定，属于经营标签不符合规定的食品的行为，货值金额无法计算。　</w:t>
      </w:r>
    </w:p>
    <w:p w14:paraId="4F255D7E">
      <w:pPr>
        <w:pStyle w:val="4"/>
        <w:keepNext w:val="0"/>
        <w:keepLines w:val="0"/>
        <w:pageBreakBefore w:val="0"/>
        <w:widowControl w:val="0"/>
        <w:tabs>
          <w:tab w:val="left" w:pos="8395"/>
        </w:tabs>
        <w:kinsoku/>
        <w:wordWrap/>
        <w:overflowPunct/>
        <w:topLinePunct w:val="0"/>
        <w:bidi w:val="0"/>
        <w:snapToGrid/>
        <w:spacing w:line="520" w:lineRule="exact"/>
        <w:ind w:firstLine="627" w:firstLineChars="196"/>
        <w:jc w:val="both"/>
        <w:textAlignment w:val="auto"/>
        <w:rPr>
          <w:rFonts w:hint="default" w:ascii="Times New Roman" w:hAnsi="Times New Roman" w:eastAsia="仿宋_GB2312" w:cs="Times New Roman"/>
          <w:bCs/>
          <w:color w:val="auto"/>
          <w:sz w:val="32"/>
          <w:szCs w:val="32"/>
          <w:u w:val="none"/>
        </w:rPr>
      </w:pP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购进上述述朴粞香、金龟酒时未查验食品合格证明文件的行为，违反了《中华人民共和国食品安全法》第五十三条第一款</w:t>
      </w:r>
      <w:r>
        <w:rPr>
          <w:rFonts w:hint="default" w:ascii="Times New Roman" w:hAnsi="Times New Roman" w:eastAsia="仿宋_GB2312" w:cs="Times New Roman"/>
          <w:bCs/>
          <w:color w:val="auto"/>
          <w:sz w:val="32"/>
          <w:szCs w:val="32"/>
          <w:u w:val="none"/>
          <w:lang w:val="en-US" w:eastAsia="zh-CN"/>
        </w:rPr>
        <w:t>“食品经营者采购食品，应当查验供货者的许可证和食品出厂检验合格证或者其他合格证明（以下称合格证明文件）</w:t>
      </w:r>
      <w:r>
        <w:rPr>
          <w:rFonts w:hint="default" w:ascii="Times New Roman" w:hAnsi="Times New Roman" w:eastAsia="仿宋_GB2312" w:cs="Times New Roman"/>
          <w:bCs/>
          <w:color w:val="auto"/>
          <w:sz w:val="32"/>
          <w:szCs w:val="32"/>
          <w:u w:val="none"/>
          <w:lang w:val="en-US" w:eastAsia="zh-CN"/>
        </w:rPr>
        <w:fldChar w:fldCharType="begin"/>
      </w:r>
      <w:r>
        <w:rPr>
          <w:rFonts w:hint="default" w:ascii="Times New Roman" w:hAnsi="Times New Roman" w:eastAsia="仿宋_GB2312" w:cs="Times New Roman"/>
          <w:bCs/>
          <w:color w:val="auto"/>
          <w:sz w:val="32"/>
          <w:szCs w:val="32"/>
          <w:u w:val="none"/>
          <w:lang w:val="en-US" w:eastAsia="zh-CN"/>
        </w:rPr>
        <w:instrText xml:space="preserve"> HYPERLINK "javascript:void(0);" </w:instrText>
      </w:r>
      <w:r>
        <w:rPr>
          <w:rFonts w:hint="default" w:ascii="Times New Roman" w:hAnsi="Times New Roman" w:eastAsia="仿宋_GB2312" w:cs="Times New Roman"/>
          <w:bCs/>
          <w:color w:val="auto"/>
          <w:sz w:val="32"/>
          <w:szCs w:val="32"/>
          <w:u w:val="none"/>
          <w:lang w:val="en-US" w:eastAsia="zh-CN"/>
        </w:rPr>
        <w:fldChar w:fldCharType="separate"/>
      </w:r>
      <w:r>
        <w:rPr>
          <w:rFonts w:hint="default" w:ascii="Times New Roman" w:hAnsi="Times New Roman" w:eastAsia="仿宋_GB2312" w:cs="Times New Roman"/>
          <w:bCs/>
          <w:color w:val="auto"/>
          <w:sz w:val="32"/>
          <w:szCs w:val="32"/>
          <w:u w:val="none"/>
          <w:lang w:val="en-US" w:eastAsia="zh-CN"/>
        </w:rPr>
        <w:fldChar w:fldCharType="end"/>
      </w:r>
      <w:r>
        <w:rPr>
          <w:rFonts w:hint="default" w:ascii="Times New Roman" w:hAnsi="Times New Roman" w:eastAsia="仿宋_GB2312" w:cs="Times New Roman"/>
          <w:bCs/>
          <w:color w:val="auto"/>
          <w:sz w:val="32"/>
          <w:szCs w:val="32"/>
          <w:u w:val="none"/>
          <w:lang w:val="en-US" w:eastAsia="zh-CN"/>
        </w:rPr>
        <w:t>”</w:t>
      </w:r>
      <w:r>
        <w:rPr>
          <w:rFonts w:hint="default" w:ascii="Times New Roman" w:hAnsi="Times New Roman" w:eastAsia="仿宋_GB2312" w:cs="Times New Roman"/>
          <w:bCs/>
          <w:color w:val="auto"/>
          <w:sz w:val="32"/>
          <w:szCs w:val="32"/>
          <w:u w:val="none"/>
        </w:rPr>
        <w:t>的规定，属于未按规定履行进货查验义务的行为。</w:t>
      </w:r>
    </w:p>
    <w:p w14:paraId="1EF44D49">
      <w:pPr>
        <w:pStyle w:val="4"/>
        <w:keepNext w:val="0"/>
        <w:keepLines w:val="0"/>
        <w:pageBreakBefore w:val="0"/>
        <w:widowControl w:val="0"/>
        <w:tabs>
          <w:tab w:val="left" w:pos="8395"/>
        </w:tabs>
        <w:kinsoku/>
        <w:wordWrap/>
        <w:overflowPunct/>
        <w:topLinePunct w:val="0"/>
        <w:bidi w:val="0"/>
        <w:snapToGrid/>
        <w:spacing w:line="520" w:lineRule="exact"/>
        <w:ind w:firstLine="627" w:firstLineChars="196"/>
        <w:jc w:val="both"/>
        <w:textAlignment w:val="auto"/>
        <w:rPr>
          <w:rFonts w:hint="default" w:ascii="Times New Roman" w:hAnsi="Times New Roman" w:eastAsia="仿宋_GB2312" w:cs="Times New Roman"/>
          <w:bCs/>
          <w:color w:val="auto"/>
          <w:sz w:val="32"/>
          <w:szCs w:val="32"/>
          <w:u w:val="none"/>
        </w:rPr>
      </w:pPr>
      <w:r>
        <w:rPr>
          <w:rFonts w:hint="default" w:ascii="Times New Roman" w:hAnsi="Times New Roman" w:eastAsia="仿宋_GB2312" w:cs="Times New Roman"/>
          <w:bCs/>
          <w:color w:val="auto"/>
          <w:sz w:val="32"/>
          <w:szCs w:val="32"/>
          <w:u w:val="none"/>
        </w:rPr>
        <w:t>案件调查过程中，</w:t>
      </w: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积极配合我局调查，主动提供进货票据、供货商资质等证据材料，且我局未收到关于</w:t>
      </w: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销售上述食品的投诉举报及因食用上述食品而造成的不良反应的反馈。参考市场监管总局《关于规范市场监督管理行政处罚裁量权的指导意见》第十四条第二项</w:t>
      </w:r>
      <w:r>
        <w:rPr>
          <w:rFonts w:hint="default" w:ascii="Times New Roman" w:hAnsi="Times New Roman" w:eastAsia="仿宋_GB2312" w:cs="Times New Roman"/>
          <w:color w:val="auto"/>
          <w:sz w:val="32"/>
          <w:szCs w:val="32"/>
          <w:shd w:val="clear" w:color="auto" w:fill="FFFFFF"/>
          <w:lang w:eastAsia="zh-CN"/>
        </w:rPr>
        <w:t>“有下列情形之一的，可以依法从轻或者减轻行政处罚：（二）积极配合市场监管部门调查并主动提供证据材料的；”</w:t>
      </w:r>
      <w:r>
        <w:rPr>
          <w:rFonts w:hint="default" w:ascii="Times New Roman" w:hAnsi="Times New Roman" w:eastAsia="仿宋_GB2312" w:cs="Times New Roman"/>
          <w:bCs/>
          <w:color w:val="auto"/>
          <w:sz w:val="32"/>
          <w:szCs w:val="32"/>
          <w:u w:val="none"/>
        </w:rPr>
        <w:t>、《广西壮族自治区市场监督管理行政处罚裁量权适用规定》第十二条第一款第二项</w:t>
      </w:r>
      <w:r>
        <w:rPr>
          <w:rFonts w:hint="default" w:ascii="Times New Roman" w:hAnsi="Times New Roman" w:eastAsia="仿宋_GB2312" w:cs="Times New Roman"/>
          <w:color w:val="auto"/>
          <w:sz w:val="32"/>
          <w:szCs w:val="32"/>
          <w:shd w:val="clear" w:color="auto" w:fill="FFFFFF"/>
          <w:lang w:eastAsia="zh-CN"/>
        </w:rPr>
        <w:t>“有下列情形之一的，可以依法从轻或者减轻行政处罚：（二）积极配合市场监管部门调查并主动提供证据材料的；”</w:t>
      </w:r>
      <w:r>
        <w:rPr>
          <w:rFonts w:hint="default" w:ascii="Times New Roman" w:hAnsi="Times New Roman" w:eastAsia="仿宋_GB2312" w:cs="Times New Roman"/>
          <w:bCs/>
          <w:color w:val="auto"/>
          <w:sz w:val="32"/>
          <w:szCs w:val="32"/>
          <w:u w:val="none"/>
        </w:rPr>
        <w:t>的规定，和《柳州市关于全面推行包容审慎柔性执法的指导意见》</w:t>
      </w:r>
      <w:r>
        <w:rPr>
          <w:rFonts w:hint="default" w:ascii="Times New Roman" w:hAnsi="Times New Roman" w:eastAsia="仿宋_GB2312" w:cs="Times New Roman"/>
          <w:bCs/>
          <w:strike w:val="0"/>
          <w:dstrike w:val="0"/>
          <w:color w:val="auto"/>
          <w:kern w:val="2"/>
          <w:sz w:val="32"/>
          <w:szCs w:val="32"/>
          <w:highlight w:val="none"/>
          <w:lang w:val="en-US" w:eastAsia="zh-CN" w:bidi="ar-SA"/>
        </w:rPr>
        <w:t>“3.包容审慎。充分考虑违法行为的事实、性质、情节以及社会危害程度等因素，做到该宽则宽、当严则严、宽严适度、罚当其过，注重事前指导，慎用严厉行政强制措施，加强事后跟踪服务，实现政治效果、社会效果和法律效果的有机统一”</w:t>
      </w:r>
      <w:r>
        <w:rPr>
          <w:rFonts w:hint="default" w:ascii="Times New Roman" w:hAnsi="Times New Roman" w:eastAsia="仿宋_GB2312" w:cs="Times New Roman"/>
          <w:bCs/>
          <w:color w:val="auto"/>
          <w:sz w:val="32"/>
          <w:szCs w:val="32"/>
          <w:u w:val="none"/>
          <w:lang w:eastAsia="zh-CN"/>
        </w:rPr>
        <w:t>、</w:t>
      </w:r>
      <w:r>
        <w:rPr>
          <w:rFonts w:hint="default" w:ascii="Times New Roman" w:hAnsi="Times New Roman" w:eastAsia="仿宋_GB2312" w:cs="Times New Roman"/>
          <w:bCs/>
          <w:color w:val="auto"/>
          <w:sz w:val="32"/>
          <w:szCs w:val="32"/>
          <w:u w:val="none"/>
        </w:rPr>
        <w:t>《国务院关于进一步规范和监督罚款设定与实施的指导意见》</w:t>
      </w:r>
      <w:r>
        <w:rPr>
          <w:rFonts w:hint="default" w:ascii="Times New Roman" w:hAnsi="Times New Roman" w:eastAsia="仿宋_GB2312" w:cs="Times New Roman"/>
          <w:bCs/>
          <w:strike w:val="0"/>
          <w:dstrike w:val="0"/>
          <w:color w:val="auto"/>
          <w:kern w:val="2"/>
          <w:sz w:val="32"/>
          <w:szCs w:val="32"/>
          <w:highlight w:val="none"/>
          <w:lang w:val="en-US" w:eastAsia="zh-CN" w:bidi="ar-SA"/>
        </w:rPr>
        <w:t>“（五）科学适用过罚相当原则。……设定罚款要结合违法行为的事实、性质、情节以及社会危害程度，统筹考虑经济社会发展水平、行业特点、地方实际、主观过错、获利情况、相似违法行为罚款规定等因素，区分情况、分类处理，确保有效遏制违法、激励守法……”</w:t>
      </w:r>
      <w:r>
        <w:rPr>
          <w:rFonts w:hint="default" w:ascii="Times New Roman" w:hAnsi="Times New Roman" w:eastAsia="仿宋_GB2312" w:cs="Times New Roman"/>
          <w:bCs/>
          <w:color w:val="auto"/>
          <w:sz w:val="32"/>
          <w:szCs w:val="32"/>
          <w:u w:val="none"/>
        </w:rPr>
        <w:t>等文件精神，依据《中华人民共和国行政处罚法》第五条</w:t>
      </w:r>
      <w:r>
        <w:rPr>
          <w:rFonts w:hint="default" w:ascii="Times New Roman" w:hAnsi="Times New Roman" w:eastAsia="仿宋_GB2312" w:cs="Times New Roman"/>
          <w:bCs/>
          <w:strike w:val="0"/>
          <w:dstrike w:val="0"/>
          <w:color w:val="auto"/>
          <w:kern w:val="2"/>
          <w:sz w:val="32"/>
          <w:szCs w:val="32"/>
          <w:highlight w:val="none"/>
          <w:lang w:val="en-US" w:eastAsia="zh-CN" w:bidi="ar-SA"/>
        </w:rPr>
        <w:t>“行政处罚遵循公正、公开的原则。</w:t>
      </w:r>
      <w:r>
        <w:rPr>
          <w:rFonts w:hint="default" w:ascii="Times New Roman" w:hAnsi="Times New Roman" w:eastAsia="仿宋_GB2312" w:cs="Times New Roman"/>
          <w:bCs/>
          <w:strike w:val="0"/>
          <w:dstrike w:val="0"/>
          <w:color w:val="auto"/>
          <w:kern w:val="2"/>
          <w:sz w:val="32"/>
          <w:szCs w:val="32"/>
          <w:highlight w:val="none"/>
          <w:lang w:val="en-US" w:eastAsia="zh-CN" w:bidi="ar-SA"/>
        </w:rPr>
        <w:fldChar w:fldCharType="begin"/>
      </w:r>
      <w:r>
        <w:rPr>
          <w:rFonts w:hint="default" w:ascii="Times New Roman" w:hAnsi="Times New Roman" w:eastAsia="仿宋_GB2312" w:cs="Times New Roman"/>
          <w:bCs/>
          <w:strike w:val="0"/>
          <w:dstrike w:val="0"/>
          <w:color w:val="auto"/>
          <w:kern w:val="2"/>
          <w:sz w:val="32"/>
          <w:szCs w:val="32"/>
          <w:highlight w:val="none"/>
          <w:lang w:val="en-US" w:eastAsia="zh-CN" w:bidi="ar-SA"/>
        </w:rPr>
        <w:instrText xml:space="preserve"> HYPERLINK "javascript:void(0);" </w:instrText>
      </w:r>
      <w:r>
        <w:rPr>
          <w:rFonts w:hint="default" w:ascii="Times New Roman" w:hAnsi="Times New Roman" w:eastAsia="仿宋_GB2312" w:cs="Times New Roman"/>
          <w:bCs/>
          <w:strike w:val="0"/>
          <w:dstrike w:val="0"/>
          <w:color w:val="auto"/>
          <w:kern w:val="2"/>
          <w:sz w:val="32"/>
          <w:szCs w:val="32"/>
          <w:highlight w:val="none"/>
          <w:lang w:val="en-US" w:eastAsia="zh-CN" w:bidi="ar-SA"/>
        </w:rPr>
        <w:fldChar w:fldCharType="separate"/>
      </w:r>
      <w:r>
        <w:rPr>
          <w:rFonts w:hint="default" w:ascii="Times New Roman" w:hAnsi="Times New Roman" w:eastAsia="仿宋_GB2312" w:cs="Times New Roman"/>
          <w:bCs/>
          <w:strike w:val="0"/>
          <w:dstrike w:val="0"/>
          <w:color w:val="auto"/>
          <w:kern w:val="2"/>
          <w:sz w:val="32"/>
          <w:szCs w:val="32"/>
          <w:highlight w:val="none"/>
          <w:lang w:val="en-US" w:eastAsia="zh-CN" w:bidi="ar-SA"/>
        </w:rPr>
        <w:fldChar w:fldCharType="end"/>
      </w:r>
      <w:bookmarkStart w:id="5" w:name="tiao_5_kuan_2"/>
      <w:bookmarkEnd w:id="5"/>
      <w:r>
        <w:rPr>
          <w:rFonts w:hint="default" w:ascii="Times New Roman" w:hAnsi="Times New Roman" w:eastAsia="仿宋_GB2312" w:cs="Times New Roman"/>
          <w:bCs/>
          <w:strike w:val="0"/>
          <w:dstrike w:val="0"/>
          <w:color w:val="auto"/>
          <w:kern w:val="2"/>
          <w:sz w:val="32"/>
          <w:szCs w:val="32"/>
          <w:highlight w:val="none"/>
          <w:lang w:val="en-US" w:eastAsia="zh-CN" w:bidi="ar-SA"/>
        </w:rPr>
        <w:t>设定和实施行政处罚必须以事实为依据，与违法行为的事实、性质、情节以及社会危害程度相当。</w:t>
      </w:r>
      <w:r>
        <w:rPr>
          <w:rFonts w:hint="default" w:ascii="Times New Roman" w:hAnsi="Times New Roman" w:eastAsia="仿宋_GB2312" w:cs="Times New Roman"/>
          <w:bCs/>
          <w:strike w:val="0"/>
          <w:dstrike w:val="0"/>
          <w:color w:val="auto"/>
          <w:kern w:val="2"/>
          <w:sz w:val="32"/>
          <w:szCs w:val="32"/>
          <w:highlight w:val="none"/>
          <w:lang w:val="en-US" w:eastAsia="zh-CN" w:bidi="ar-SA"/>
        </w:rPr>
        <w:fldChar w:fldCharType="begin"/>
      </w:r>
      <w:r>
        <w:rPr>
          <w:rFonts w:hint="default" w:ascii="Times New Roman" w:hAnsi="Times New Roman" w:eastAsia="仿宋_GB2312" w:cs="Times New Roman"/>
          <w:bCs/>
          <w:strike w:val="0"/>
          <w:dstrike w:val="0"/>
          <w:color w:val="auto"/>
          <w:kern w:val="2"/>
          <w:sz w:val="32"/>
          <w:szCs w:val="32"/>
          <w:highlight w:val="none"/>
          <w:lang w:val="en-US" w:eastAsia="zh-CN" w:bidi="ar-SA"/>
        </w:rPr>
        <w:instrText xml:space="preserve"> HYPERLINK "javascript:void(0);" </w:instrText>
      </w:r>
      <w:r>
        <w:rPr>
          <w:rFonts w:hint="default" w:ascii="Times New Roman" w:hAnsi="Times New Roman" w:eastAsia="仿宋_GB2312" w:cs="Times New Roman"/>
          <w:bCs/>
          <w:strike w:val="0"/>
          <w:dstrike w:val="0"/>
          <w:color w:val="auto"/>
          <w:kern w:val="2"/>
          <w:sz w:val="32"/>
          <w:szCs w:val="32"/>
          <w:highlight w:val="none"/>
          <w:lang w:val="en-US" w:eastAsia="zh-CN" w:bidi="ar-SA"/>
        </w:rPr>
        <w:fldChar w:fldCharType="separate"/>
      </w:r>
      <w:r>
        <w:rPr>
          <w:rFonts w:hint="default" w:ascii="Times New Roman" w:hAnsi="Times New Roman" w:eastAsia="仿宋_GB2312" w:cs="Times New Roman"/>
          <w:bCs/>
          <w:strike w:val="0"/>
          <w:dstrike w:val="0"/>
          <w:color w:val="auto"/>
          <w:kern w:val="2"/>
          <w:sz w:val="32"/>
          <w:szCs w:val="32"/>
          <w:highlight w:val="none"/>
          <w:lang w:val="en-US" w:eastAsia="zh-CN" w:bidi="ar-SA"/>
        </w:rPr>
        <w:fldChar w:fldCharType="end"/>
      </w:r>
      <w:bookmarkStart w:id="6" w:name="tiao_5_kuan_3"/>
      <w:bookmarkEnd w:id="6"/>
      <w:r>
        <w:rPr>
          <w:rFonts w:hint="default" w:ascii="Times New Roman" w:hAnsi="Times New Roman" w:eastAsia="仿宋_GB2312" w:cs="Times New Roman"/>
          <w:bCs/>
          <w:strike w:val="0"/>
          <w:dstrike w:val="0"/>
          <w:color w:val="auto"/>
          <w:kern w:val="2"/>
          <w:sz w:val="32"/>
          <w:szCs w:val="32"/>
          <w:highlight w:val="none"/>
          <w:lang w:val="en-US" w:eastAsia="zh-CN" w:bidi="ar-SA"/>
        </w:rPr>
        <w:t>对违法行为给予行政处罚的规定必须公布；未经公布的，不得作为行政处罚的依据”、第六条“实施行政处罚，纠正违法行为，应当坚持处罚与教育相结合，教育公民、法人或者其他组织自觉守法。”的规定，</w:t>
      </w:r>
      <w:r>
        <w:rPr>
          <w:rFonts w:hint="default" w:ascii="Times New Roman" w:hAnsi="Times New Roman" w:eastAsia="仿宋_GB2312" w:cs="Times New Roman"/>
          <w:bCs/>
          <w:color w:val="auto"/>
          <w:sz w:val="32"/>
          <w:szCs w:val="32"/>
          <w:u w:val="none"/>
        </w:rPr>
        <w:t>我局</w:t>
      </w:r>
      <w:r>
        <w:rPr>
          <w:rFonts w:hint="default" w:ascii="Times New Roman" w:hAnsi="Times New Roman" w:eastAsia="仿宋_GB2312" w:cs="Times New Roman"/>
          <w:bCs/>
          <w:color w:val="auto"/>
          <w:sz w:val="32"/>
          <w:szCs w:val="32"/>
          <w:u w:val="none"/>
          <w:lang w:eastAsia="zh-CN"/>
        </w:rPr>
        <w:t>决定</w:t>
      </w:r>
      <w:r>
        <w:rPr>
          <w:rFonts w:hint="default" w:ascii="Times New Roman" w:hAnsi="Times New Roman" w:eastAsia="仿宋_GB2312" w:cs="Times New Roman"/>
          <w:bCs/>
          <w:color w:val="auto"/>
          <w:sz w:val="32"/>
          <w:szCs w:val="32"/>
          <w:u w:val="none"/>
        </w:rPr>
        <w:t>对</w:t>
      </w: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减轻行政处罚。</w:t>
      </w:r>
    </w:p>
    <w:p w14:paraId="29CE2661">
      <w:pPr>
        <w:pStyle w:val="4"/>
        <w:keepNext w:val="0"/>
        <w:keepLines w:val="0"/>
        <w:pageBreakBefore w:val="0"/>
        <w:widowControl w:val="0"/>
        <w:tabs>
          <w:tab w:val="left" w:pos="8395"/>
        </w:tabs>
        <w:kinsoku/>
        <w:wordWrap/>
        <w:overflowPunct/>
        <w:topLinePunct w:val="0"/>
        <w:bidi w:val="0"/>
        <w:snapToGrid/>
        <w:spacing w:line="520" w:lineRule="exact"/>
        <w:ind w:firstLine="627" w:firstLineChars="196"/>
        <w:jc w:val="both"/>
        <w:textAlignment w:val="auto"/>
        <w:rPr>
          <w:rFonts w:hint="default" w:ascii="Times New Roman" w:hAnsi="Times New Roman" w:eastAsia="仿宋_GB2312" w:cs="Times New Roman"/>
          <w:bCs/>
          <w:color w:val="auto"/>
          <w:sz w:val="32"/>
          <w:szCs w:val="32"/>
          <w:u w:val="none"/>
        </w:rPr>
      </w:pPr>
      <w:r>
        <w:rPr>
          <w:rFonts w:hint="default" w:ascii="Times New Roman" w:hAnsi="Times New Roman" w:eastAsia="仿宋_GB2312" w:cs="Times New Roman"/>
          <w:bCs/>
          <w:color w:val="auto"/>
          <w:sz w:val="32"/>
          <w:szCs w:val="32"/>
          <w:u w:val="none"/>
        </w:rPr>
        <w:t>对于</w:t>
      </w: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经营冒用他人名称、地址、生产许可证编号的食品的行为，根据《广西壮族自治区食品安全条例》第六十七条第一款第二项</w:t>
      </w:r>
      <w:r>
        <w:rPr>
          <w:rFonts w:hint="default" w:ascii="Times New Roman" w:hAnsi="Times New Roman" w:eastAsia="仿宋_GB2312" w:cs="Times New Roman"/>
          <w:bCs/>
          <w:color w:val="auto"/>
          <w:sz w:val="32"/>
          <w:szCs w:val="32"/>
          <w:u w:val="none"/>
          <w:lang w:val="en-US" w:eastAsia="zh-CN"/>
        </w:rPr>
        <w:t>“违反本条例第十八条第一款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登记证：</w:t>
      </w:r>
      <w:r>
        <w:rPr>
          <w:rFonts w:hint="default" w:ascii="Times New Roman" w:hAnsi="Times New Roman" w:eastAsia="仿宋_GB2312" w:cs="Times New Roman"/>
          <w:bCs/>
          <w:color w:val="auto"/>
          <w:sz w:val="32"/>
          <w:szCs w:val="32"/>
          <w:u w:val="none"/>
          <w:lang w:val="en-US" w:eastAsia="zh-CN"/>
        </w:rPr>
        <w:fldChar w:fldCharType="begin"/>
      </w:r>
      <w:r>
        <w:rPr>
          <w:rFonts w:hint="default" w:ascii="Times New Roman" w:hAnsi="Times New Roman" w:eastAsia="仿宋_GB2312" w:cs="Times New Roman"/>
          <w:bCs/>
          <w:color w:val="auto"/>
          <w:sz w:val="32"/>
          <w:szCs w:val="32"/>
          <w:u w:val="none"/>
          <w:lang w:val="en-US" w:eastAsia="zh-CN"/>
        </w:rPr>
        <w:instrText xml:space="preserve"> HYPERLINK "javascript:void(0);" </w:instrText>
      </w:r>
      <w:r>
        <w:rPr>
          <w:rFonts w:hint="default" w:ascii="Times New Roman" w:hAnsi="Times New Roman" w:eastAsia="仿宋_GB2312" w:cs="Times New Roman"/>
          <w:bCs/>
          <w:color w:val="auto"/>
          <w:sz w:val="32"/>
          <w:szCs w:val="32"/>
          <w:u w:val="none"/>
          <w:lang w:val="en-US" w:eastAsia="zh-CN"/>
        </w:rPr>
        <w:fldChar w:fldCharType="separate"/>
      </w:r>
      <w:r>
        <w:rPr>
          <w:rFonts w:hint="default" w:ascii="Times New Roman" w:hAnsi="Times New Roman" w:eastAsia="仿宋_GB2312" w:cs="Times New Roman"/>
          <w:bCs/>
          <w:color w:val="auto"/>
          <w:sz w:val="32"/>
          <w:szCs w:val="32"/>
          <w:u w:val="none"/>
          <w:lang w:val="en-US" w:eastAsia="zh-CN"/>
        </w:rPr>
        <w:fldChar w:fldCharType="end"/>
      </w:r>
      <w:r>
        <w:rPr>
          <w:rFonts w:hint="default" w:ascii="Times New Roman" w:hAnsi="Times New Roman" w:eastAsia="仿宋_GB2312" w:cs="Times New Roman"/>
          <w:bCs/>
          <w:color w:val="auto"/>
          <w:sz w:val="32"/>
          <w:szCs w:val="32"/>
          <w:u w:val="none"/>
          <w:lang w:val="en-US" w:eastAsia="zh-CN"/>
        </w:rPr>
        <w:t>（二）生产经营伪造产地，伪造或者冒用他人的名称、地址、生产许可证编号的食品、食品添加剂的；”</w:t>
      </w:r>
      <w:r>
        <w:rPr>
          <w:rFonts w:hint="default" w:ascii="Times New Roman" w:hAnsi="Times New Roman" w:eastAsia="仿宋_GB2312" w:cs="Times New Roman"/>
          <w:bCs/>
          <w:color w:val="auto"/>
          <w:sz w:val="32"/>
          <w:szCs w:val="32"/>
          <w:u w:val="none"/>
        </w:rPr>
        <w:t>、《中华人民共和国行政处罚法》第二十八条第一款</w:t>
      </w:r>
      <w:r>
        <w:rPr>
          <w:rFonts w:hint="default" w:ascii="Times New Roman" w:hAnsi="Times New Roman" w:eastAsia="仿宋_GB2312" w:cs="Times New Roman"/>
          <w:bCs/>
          <w:color w:val="auto"/>
          <w:sz w:val="32"/>
          <w:szCs w:val="32"/>
          <w:u w:val="none"/>
          <w:lang w:val="en-US" w:eastAsia="zh-CN"/>
        </w:rPr>
        <w:t>“行政机关实施行政处罚时，应当责令当事人改正或者限期改正违法行为。”</w:t>
      </w:r>
      <w:r>
        <w:rPr>
          <w:rFonts w:hint="default" w:ascii="Times New Roman" w:hAnsi="Times New Roman" w:eastAsia="仿宋_GB2312" w:cs="Times New Roman"/>
          <w:bCs/>
          <w:color w:val="auto"/>
          <w:sz w:val="32"/>
          <w:szCs w:val="32"/>
          <w:u w:val="none"/>
        </w:rPr>
        <w:t>的规定，我局</w:t>
      </w:r>
      <w:r>
        <w:rPr>
          <w:rFonts w:hint="default" w:ascii="Times New Roman" w:hAnsi="Times New Roman" w:eastAsia="仿宋_GB2312" w:cs="Times New Roman"/>
          <w:bCs/>
          <w:color w:val="auto"/>
          <w:sz w:val="32"/>
          <w:szCs w:val="32"/>
          <w:u w:val="none"/>
          <w:lang w:eastAsia="zh-CN"/>
        </w:rPr>
        <w:t>决定</w:t>
      </w:r>
      <w:r>
        <w:rPr>
          <w:rFonts w:hint="default" w:ascii="Times New Roman" w:hAnsi="Times New Roman" w:eastAsia="仿宋_GB2312" w:cs="Times New Roman"/>
          <w:bCs/>
          <w:color w:val="auto"/>
          <w:sz w:val="32"/>
          <w:szCs w:val="32"/>
          <w:u w:val="none"/>
        </w:rPr>
        <w:t>责令</w:t>
      </w: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立即改正该违法行为，没收</w:t>
      </w: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经营的上述朴粞香165袋，并对</w:t>
      </w: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处以罚款13000元的行政处罚。</w:t>
      </w:r>
    </w:p>
    <w:p w14:paraId="6638E052">
      <w:pPr>
        <w:pStyle w:val="4"/>
        <w:keepNext w:val="0"/>
        <w:keepLines w:val="0"/>
        <w:pageBreakBefore w:val="0"/>
        <w:widowControl w:val="0"/>
        <w:tabs>
          <w:tab w:val="left" w:pos="8395"/>
        </w:tabs>
        <w:kinsoku/>
        <w:wordWrap/>
        <w:overflowPunct/>
        <w:topLinePunct w:val="0"/>
        <w:bidi w:val="0"/>
        <w:snapToGrid/>
        <w:spacing w:line="520" w:lineRule="exact"/>
        <w:ind w:firstLine="627" w:firstLineChars="196"/>
        <w:jc w:val="both"/>
        <w:textAlignment w:val="auto"/>
        <w:rPr>
          <w:rFonts w:hint="default" w:ascii="Times New Roman" w:hAnsi="Times New Roman" w:eastAsia="仿宋_GB2312" w:cs="Times New Roman"/>
          <w:bCs/>
          <w:color w:val="auto"/>
          <w:sz w:val="32"/>
          <w:szCs w:val="32"/>
          <w:u w:val="none"/>
        </w:rPr>
      </w:pPr>
      <w:r>
        <w:rPr>
          <w:rFonts w:hint="default" w:ascii="Times New Roman" w:hAnsi="Times New Roman" w:eastAsia="仿宋_GB2312" w:cs="Times New Roman"/>
          <w:bCs/>
          <w:color w:val="auto"/>
          <w:sz w:val="32"/>
          <w:szCs w:val="32"/>
          <w:u w:val="none"/>
        </w:rPr>
        <w:t xml:space="preserve"> 对于</w:t>
      </w: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经营标签不符合规定的食品的行为，依据《中华人民共和国食品安全法》第一百二十五条第一款第二项</w:t>
      </w:r>
      <w:r>
        <w:rPr>
          <w:rFonts w:hint="default" w:ascii="Times New Roman" w:hAnsi="Times New Roman" w:eastAsia="仿宋_GB2312" w:cs="Times New Roman"/>
          <w:bCs/>
          <w:color w:val="auto"/>
          <w:sz w:val="32"/>
          <w:szCs w:val="32"/>
          <w:u w:val="none"/>
          <w:lang w:val="en-US" w:eastAsia="zh-CN"/>
        </w:rPr>
        <w:t>“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不足一万元的，并处五千元以上五万元以下罚款；货值金额一万元以上的，并处货值金额五倍以上十倍以下罚款；情节严重的，责令停产停业，直至吊销许可证：（二）生产经营无标签的预包装食品、食品添加剂或者标签、说明书不符合本法规定的食品、食品添加剂；”</w:t>
      </w:r>
      <w:r>
        <w:rPr>
          <w:rFonts w:hint="default" w:ascii="Times New Roman" w:hAnsi="Times New Roman" w:eastAsia="仿宋_GB2312" w:cs="Times New Roman"/>
          <w:bCs/>
          <w:color w:val="auto"/>
          <w:sz w:val="32"/>
          <w:szCs w:val="32"/>
          <w:u w:val="none"/>
        </w:rPr>
        <w:t>、《中华人民共和国行政处罚法》第二十八条第一款</w:t>
      </w:r>
      <w:r>
        <w:rPr>
          <w:rFonts w:hint="default" w:ascii="Times New Roman" w:hAnsi="Times New Roman" w:eastAsia="仿宋_GB2312" w:cs="Times New Roman"/>
          <w:bCs/>
          <w:color w:val="auto"/>
          <w:sz w:val="32"/>
          <w:szCs w:val="32"/>
          <w:u w:val="none"/>
          <w:lang w:val="en-US" w:eastAsia="zh-CN"/>
        </w:rPr>
        <w:t>“行政机关实施行政处罚时，应当责令当事人改正或者限期改正违法行为。”</w:t>
      </w:r>
      <w:r>
        <w:rPr>
          <w:rFonts w:hint="default" w:ascii="Times New Roman" w:hAnsi="Times New Roman" w:eastAsia="仿宋_GB2312" w:cs="Times New Roman"/>
          <w:bCs/>
          <w:color w:val="auto"/>
          <w:sz w:val="32"/>
          <w:szCs w:val="32"/>
          <w:u w:val="none"/>
        </w:rPr>
        <w:t>的规定，我局</w:t>
      </w:r>
      <w:r>
        <w:rPr>
          <w:rFonts w:hint="default" w:ascii="Times New Roman" w:hAnsi="Times New Roman" w:eastAsia="仿宋_GB2312" w:cs="Times New Roman"/>
          <w:bCs/>
          <w:color w:val="auto"/>
          <w:sz w:val="32"/>
          <w:szCs w:val="32"/>
          <w:u w:val="none"/>
          <w:lang w:eastAsia="zh-CN"/>
        </w:rPr>
        <w:t>决定</w:t>
      </w:r>
      <w:r>
        <w:rPr>
          <w:rFonts w:hint="default" w:ascii="Times New Roman" w:hAnsi="Times New Roman" w:eastAsia="仿宋_GB2312" w:cs="Times New Roman"/>
          <w:bCs/>
          <w:color w:val="auto"/>
          <w:sz w:val="32"/>
          <w:szCs w:val="32"/>
          <w:u w:val="none"/>
        </w:rPr>
        <w:t>责令</w:t>
      </w: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立即改正该违法行为，没收</w:t>
      </w: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经营的上述金龟酒3瓶，并对</w:t>
      </w: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处以罚款2000元的行政处罚。</w:t>
      </w:r>
    </w:p>
    <w:p w14:paraId="287C4E51">
      <w:pPr>
        <w:pStyle w:val="4"/>
        <w:keepNext w:val="0"/>
        <w:keepLines w:val="0"/>
        <w:pageBreakBefore w:val="0"/>
        <w:widowControl w:val="0"/>
        <w:tabs>
          <w:tab w:val="left" w:pos="8395"/>
        </w:tabs>
        <w:kinsoku/>
        <w:wordWrap/>
        <w:overflowPunct/>
        <w:topLinePunct w:val="0"/>
        <w:bidi w:val="0"/>
        <w:snapToGrid/>
        <w:spacing w:line="520" w:lineRule="exact"/>
        <w:ind w:firstLine="627" w:firstLineChars="196"/>
        <w:jc w:val="both"/>
        <w:textAlignment w:val="auto"/>
        <w:rPr>
          <w:rFonts w:hint="default" w:ascii="Times New Roman" w:hAnsi="Times New Roman" w:eastAsia="仿宋_GB2312" w:cs="Times New Roman"/>
          <w:bCs/>
          <w:color w:val="auto"/>
          <w:sz w:val="32"/>
          <w:szCs w:val="32"/>
          <w:u w:val="none"/>
        </w:rPr>
      </w:pPr>
      <w:r>
        <w:rPr>
          <w:rFonts w:hint="default" w:ascii="Times New Roman" w:hAnsi="Times New Roman" w:eastAsia="仿宋_GB2312" w:cs="Times New Roman"/>
          <w:bCs/>
          <w:color w:val="auto"/>
          <w:sz w:val="32"/>
          <w:szCs w:val="32"/>
          <w:u w:val="none"/>
        </w:rPr>
        <w:t>对于</w:t>
      </w: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未按规定履行进货查验义务的行为，依据《中华人民共和国食品安全法》第一百二十六条第一款第三项</w:t>
      </w:r>
      <w:r>
        <w:rPr>
          <w:rFonts w:hint="default" w:ascii="Times New Roman" w:hAnsi="Times New Roman" w:eastAsia="仿宋_GB2312" w:cs="Times New Roman"/>
          <w:bCs/>
          <w:color w:val="auto"/>
          <w:sz w:val="32"/>
          <w:szCs w:val="32"/>
          <w:u w:val="none"/>
          <w:lang w:val="en-US" w:eastAsia="zh-CN"/>
        </w:rPr>
        <w:t>“违反本法规定，有下列情形之一的，由县级以上人民政府食品安全监督管理部门责令改正，给予警告；拒不改正的，处五千元以上五万元以下罚款；情节严重的，责令停产停业，直至吊销许可证：（三）食品、食品添加剂生产经营者进货时未查验许可证和相关证明文件，或者未按规定建立并遵守进货查验记录、出厂检验记录和销售记录制度”</w:t>
      </w:r>
      <w:r>
        <w:rPr>
          <w:rFonts w:hint="default" w:ascii="Times New Roman" w:hAnsi="Times New Roman" w:eastAsia="仿宋_GB2312" w:cs="Times New Roman"/>
          <w:bCs/>
          <w:color w:val="auto"/>
          <w:sz w:val="32"/>
          <w:szCs w:val="32"/>
          <w:u w:val="none"/>
        </w:rPr>
        <w:t>的规定，我局</w:t>
      </w:r>
      <w:r>
        <w:rPr>
          <w:rFonts w:hint="default" w:ascii="Times New Roman" w:hAnsi="Times New Roman" w:eastAsia="仿宋_GB2312" w:cs="Times New Roman"/>
          <w:bCs/>
          <w:color w:val="auto"/>
          <w:sz w:val="32"/>
          <w:szCs w:val="32"/>
          <w:u w:val="none"/>
          <w:lang w:eastAsia="zh-CN"/>
        </w:rPr>
        <w:t>决定</w:t>
      </w:r>
      <w:r>
        <w:rPr>
          <w:rFonts w:hint="default" w:ascii="Times New Roman" w:hAnsi="Times New Roman" w:eastAsia="仿宋_GB2312" w:cs="Times New Roman"/>
          <w:bCs/>
          <w:color w:val="auto"/>
          <w:sz w:val="32"/>
          <w:szCs w:val="32"/>
          <w:u w:val="none"/>
        </w:rPr>
        <w:t>责令</w:t>
      </w: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立即改正该违法行为，并对</w:t>
      </w: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处以警告的行政处罚。</w:t>
      </w:r>
    </w:p>
    <w:p w14:paraId="298962A5">
      <w:pPr>
        <w:pStyle w:val="4"/>
        <w:keepNext w:val="0"/>
        <w:keepLines w:val="0"/>
        <w:pageBreakBefore w:val="0"/>
        <w:widowControl w:val="0"/>
        <w:tabs>
          <w:tab w:val="left" w:pos="8395"/>
        </w:tabs>
        <w:kinsoku/>
        <w:wordWrap/>
        <w:overflowPunct/>
        <w:topLinePunct w:val="0"/>
        <w:bidi w:val="0"/>
        <w:snapToGrid/>
        <w:spacing w:line="520" w:lineRule="exact"/>
        <w:ind w:firstLine="627" w:firstLineChars="196"/>
        <w:jc w:val="both"/>
        <w:textAlignment w:val="auto"/>
        <w:rPr>
          <w:rFonts w:hint="default" w:ascii="Times New Roman" w:hAnsi="Times New Roman" w:eastAsia="仿宋_GB2312" w:cs="Times New Roman"/>
          <w:bCs/>
          <w:color w:val="auto"/>
          <w:sz w:val="32"/>
          <w:szCs w:val="32"/>
          <w:u w:val="none"/>
        </w:rPr>
      </w:pPr>
      <w:r>
        <w:rPr>
          <w:rFonts w:hint="default" w:ascii="Times New Roman" w:hAnsi="Times New Roman" w:eastAsia="仿宋_GB2312" w:cs="Times New Roman"/>
          <w:bCs/>
          <w:color w:val="auto"/>
          <w:sz w:val="32"/>
          <w:szCs w:val="32"/>
          <w:u w:val="none"/>
        </w:rPr>
        <w:t>综上，我局</w:t>
      </w:r>
      <w:r>
        <w:rPr>
          <w:rFonts w:hint="default" w:ascii="Times New Roman" w:hAnsi="Times New Roman" w:eastAsia="仿宋_GB2312" w:cs="Times New Roman"/>
          <w:bCs/>
          <w:color w:val="auto"/>
          <w:sz w:val="32"/>
          <w:szCs w:val="32"/>
          <w:u w:val="none"/>
          <w:lang w:eastAsia="zh-CN"/>
        </w:rPr>
        <w:t>决定</w:t>
      </w:r>
      <w:r>
        <w:rPr>
          <w:rFonts w:hint="default" w:ascii="Times New Roman" w:hAnsi="Times New Roman" w:eastAsia="仿宋_GB2312" w:cs="Times New Roman"/>
          <w:bCs/>
          <w:color w:val="auto"/>
          <w:sz w:val="32"/>
          <w:szCs w:val="32"/>
          <w:u w:val="none"/>
        </w:rPr>
        <w:t>责令</w:t>
      </w: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立即改正上述违法行为，并对</w:t>
      </w:r>
      <w:r>
        <w:rPr>
          <w:rFonts w:hint="default" w:ascii="Times New Roman" w:hAnsi="Times New Roman" w:eastAsia="仿宋_GB2312" w:cs="Times New Roman"/>
          <w:bCs/>
          <w:color w:val="auto"/>
          <w:sz w:val="32"/>
          <w:szCs w:val="32"/>
          <w:u w:val="none"/>
          <w:lang w:eastAsia="zh-CN"/>
        </w:rPr>
        <w:t>当事人</w:t>
      </w:r>
      <w:r>
        <w:rPr>
          <w:rFonts w:hint="default" w:ascii="Times New Roman" w:hAnsi="Times New Roman" w:eastAsia="仿宋_GB2312" w:cs="Times New Roman"/>
          <w:bCs/>
          <w:color w:val="auto"/>
          <w:sz w:val="32"/>
          <w:szCs w:val="32"/>
          <w:u w:val="none"/>
        </w:rPr>
        <w:t>处以以下行政处罚：</w:t>
      </w:r>
    </w:p>
    <w:p w14:paraId="79013ED2">
      <w:pPr>
        <w:pStyle w:val="4"/>
        <w:keepNext w:val="0"/>
        <w:keepLines w:val="0"/>
        <w:pageBreakBefore w:val="0"/>
        <w:widowControl w:val="0"/>
        <w:tabs>
          <w:tab w:val="left" w:pos="8395"/>
        </w:tabs>
        <w:kinsoku/>
        <w:wordWrap/>
        <w:overflowPunct/>
        <w:topLinePunct w:val="0"/>
        <w:bidi w:val="0"/>
        <w:snapToGrid/>
        <w:spacing w:line="520" w:lineRule="exact"/>
        <w:ind w:firstLine="627" w:firstLineChars="196"/>
        <w:jc w:val="both"/>
        <w:textAlignment w:val="auto"/>
        <w:rPr>
          <w:rFonts w:hint="default" w:ascii="Times New Roman" w:hAnsi="Times New Roman" w:eastAsia="仿宋_GB2312" w:cs="Times New Roman"/>
          <w:bCs/>
          <w:color w:val="auto"/>
          <w:sz w:val="32"/>
          <w:szCs w:val="32"/>
          <w:u w:val="none"/>
        </w:rPr>
      </w:pPr>
      <w:r>
        <w:rPr>
          <w:rFonts w:hint="default" w:ascii="Times New Roman" w:hAnsi="Times New Roman" w:eastAsia="仿宋_GB2312" w:cs="Times New Roman"/>
          <w:bCs/>
          <w:color w:val="auto"/>
          <w:sz w:val="32"/>
          <w:szCs w:val="32"/>
          <w:u w:val="none"/>
        </w:rPr>
        <w:t>1.警告；</w:t>
      </w:r>
    </w:p>
    <w:p w14:paraId="72293837">
      <w:pPr>
        <w:pStyle w:val="4"/>
        <w:keepNext w:val="0"/>
        <w:keepLines w:val="0"/>
        <w:pageBreakBefore w:val="0"/>
        <w:widowControl w:val="0"/>
        <w:tabs>
          <w:tab w:val="left" w:pos="8395"/>
        </w:tabs>
        <w:kinsoku/>
        <w:wordWrap/>
        <w:overflowPunct/>
        <w:topLinePunct w:val="0"/>
        <w:bidi w:val="0"/>
        <w:snapToGrid/>
        <w:spacing w:line="520" w:lineRule="exact"/>
        <w:ind w:firstLine="627" w:firstLineChars="196"/>
        <w:jc w:val="both"/>
        <w:textAlignment w:val="auto"/>
        <w:rPr>
          <w:rFonts w:hint="default" w:ascii="Times New Roman" w:hAnsi="Times New Roman" w:eastAsia="仿宋_GB2312" w:cs="Times New Roman"/>
          <w:bCs/>
          <w:color w:val="auto"/>
          <w:sz w:val="32"/>
          <w:szCs w:val="32"/>
          <w:u w:val="none"/>
        </w:rPr>
      </w:pPr>
      <w:r>
        <w:rPr>
          <w:rFonts w:hint="default" w:ascii="Times New Roman" w:hAnsi="Times New Roman" w:eastAsia="仿宋_GB2312" w:cs="Times New Roman"/>
          <w:bCs/>
          <w:color w:val="auto"/>
          <w:sz w:val="32"/>
          <w:szCs w:val="32"/>
          <w:u w:val="none"/>
        </w:rPr>
        <w:t>2.没收朴粞香（富硒鲜米）165袋及金龟酒3瓶；</w:t>
      </w:r>
    </w:p>
    <w:p w14:paraId="47C40296">
      <w:pPr>
        <w:pStyle w:val="4"/>
        <w:keepNext w:val="0"/>
        <w:keepLines w:val="0"/>
        <w:pageBreakBefore w:val="0"/>
        <w:widowControl w:val="0"/>
        <w:tabs>
          <w:tab w:val="left" w:pos="8395"/>
        </w:tabs>
        <w:kinsoku/>
        <w:wordWrap/>
        <w:overflowPunct/>
        <w:topLinePunct w:val="0"/>
        <w:bidi w:val="0"/>
        <w:snapToGrid/>
        <w:spacing w:line="520" w:lineRule="exact"/>
        <w:ind w:firstLine="627" w:firstLineChars="196"/>
        <w:jc w:val="both"/>
        <w:textAlignment w:val="auto"/>
        <w:rPr>
          <w:rFonts w:hint="default" w:ascii="Times New Roman" w:hAnsi="Times New Roman" w:eastAsia="仿宋_GB2312" w:cs="Times New Roman"/>
          <w:bCs/>
          <w:color w:val="auto"/>
          <w:sz w:val="32"/>
          <w:szCs w:val="32"/>
          <w:u w:val="none"/>
        </w:rPr>
      </w:pPr>
      <w:r>
        <w:rPr>
          <w:rFonts w:hint="default" w:ascii="Times New Roman" w:hAnsi="Times New Roman" w:eastAsia="仿宋_GB2312" w:cs="Times New Roman"/>
          <w:bCs/>
          <w:color w:val="auto"/>
          <w:sz w:val="32"/>
          <w:szCs w:val="32"/>
          <w:u w:val="none"/>
        </w:rPr>
        <w:t>3.罚款15000元。</w:t>
      </w:r>
    </w:p>
    <w:p w14:paraId="1F1FE83B">
      <w:pPr>
        <w:pStyle w:val="4"/>
        <w:keepNext w:val="0"/>
        <w:keepLines w:val="0"/>
        <w:pageBreakBefore w:val="0"/>
        <w:widowControl w:val="0"/>
        <w:tabs>
          <w:tab w:val="left" w:pos="8395"/>
        </w:tabs>
        <w:kinsoku/>
        <w:wordWrap/>
        <w:overflowPunct/>
        <w:topLinePunct w:val="0"/>
        <w:bidi w:val="0"/>
        <w:snapToGrid/>
        <w:spacing w:line="520" w:lineRule="exact"/>
        <w:ind w:firstLine="627" w:firstLineChars="196"/>
        <w:jc w:val="both"/>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bCs/>
          <w:color w:val="auto"/>
          <w:sz w:val="32"/>
          <w:szCs w:val="32"/>
          <w:u w:val="none"/>
        </w:rPr>
        <w:t>当事人应当自收到本行政处罚决定书之日起十五日内，凭《广西壮族自治区非税收入电子缴款通知书》到中国建设银行</w:t>
      </w:r>
      <w:r>
        <w:rPr>
          <w:rFonts w:hint="default" w:ascii="Times New Roman" w:hAnsi="Times New Roman" w:eastAsia="仿宋_GB2312" w:cs="Times New Roman"/>
          <w:color w:val="auto"/>
          <w:sz w:val="32"/>
          <w:szCs w:val="32"/>
          <w:u w:val="none"/>
          <w:lang w:eastAsia="zh-CN"/>
        </w:rPr>
        <w:t>或柳州银行</w:t>
      </w:r>
      <w:r>
        <w:rPr>
          <w:rFonts w:hint="default" w:ascii="Times New Roman" w:hAnsi="Times New Roman" w:eastAsia="仿宋_GB2312" w:cs="Times New Roman"/>
          <w:color w:val="auto"/>
          <w:sz w:val="32"/>
          <w:szCs w:val="32"/>
          <w:u w:val="none"/>
        </w:rPr>
        <w:t>缴纳</w:t>
      </w:r>
      <w:r>
        <w:rPr>
          <w:rFonts w:hint="default" w:ascii="Times New Roman" w:hAnsi="Times New Roman" w:eastAsia="仿宋_GB2312" w:cs="Times New Roman"/>
          <w:color w:val="auto"/>
          <w:sz w:val="32"/>
          <w:szCs w:val="32"/>
          <w:u w:val="none"/>
          <w:lang w:eastAsia="zh-CN"/>
        </w:rPr>
        <w:t>上述款项</w:t>
      </w:r>
      <w:r>
        <w:rPr>
          <w:rFonts w:hint="default" w:ascii="Times New Roman" w:hAnsi="Times New Roman" w:eastAsia="仿宋_GB2312" w:cs="Times New Roman"/>
          <w:color w:val="auto"/>
          <w:sz w:val="32"/>
          <w:szCs w:val="32"/>
          <w:highlight w:val="none"/>
          <w:u w:val="none"/>
          <w:lang w:val="en-US" w:eastAsia="zh-CN"/>
        </w:rPr>
        <w:t>（附言备注20位缴款通知书编号）</w:t>
      </w:r>
      <w:r>
        <w:rPr>
          <w:rFonts w:hint="default" w:ascii="Times New Roman" w:hAnsi="Times New Roman" w:eastAsia="仿宋_GB2312" w:cs="Times New Roman"/>
          <w:bCs/>
          <w:color w:val="auto"/>
          <w:sz w:val="32"/>
          <w:szCs w:val="32"/>
          <w:u w:val="none"/>
        </w:rPr>
        <w:t>。逾期不缴纳罚款的，依据《中华人民共和国行政处罚法》第七十二条的规定，我局将每日按罚款数额的百分之三加处罚款，并依法申请人民法院强制执行。</w:t>
      </w:r>
    </w:p>
    <w:p w14:paraId="39761D2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当事人如不服本行政处罚决定，可以在接到本行政处罚决定书之日起六十日内</w:t>
      </w:r>
      <w:r>
        <w:rPr>
          <w:rFonts w:hint="default" w:ascii="Times New Roman" w:hAnsi="Times New Roman" w:eastAsia="仿宋_GB2312" w:cs="Times New Roman"/>
          <w:color w:val="auto"/>
          <w:sz w:val="32"/>
          <w:szCs w:val="32"/>
          <w:u w:val="none"/>
          <w:lang w:eastAsia="zh-CN"/>
        </w:rPr>
        <w:t>向</w:t>
      </w:r>
      <w:r>
        <w:rPr>
          <w:rFonts w:hint="default" w:ascii="Times New Roman" w:hAnsi="Times New Roman" w:eastAsia="仿宋_GB2312" w:cs="Times New Roman"/>
          <w:color w:val="auto"/>
          <w:sz w:val="32"/>
          <w:szCs w:val="32"/>
          <w:u w:val="none"/>
        </w:rPr>
        <w:t>柳州市柳北区人民政府申请行政复议；也可以在</w:t>
      </w:r>
      <w:r>
        <w:rPr>
          <w:rFonts w:hint="default" w:ascii="Times New Roman" w:hAnsi="Times New Roman" w:eastAsia="仿宋_GB2312" w:cs="Times New Roman"/>
          <w:color w:val="auto"/>
          <w:sz w:val="32"/>
          <w:szCs w:val="32"/>
          <w:u w:val="none"/>
          <w:lang w:eastAsia="zh-CN"/>
        </w:rPr>
        <w:t>六个月</w:t>
      </w:r>
      <w:r>
        <w:rPr>
          <w:rFonts w:hint="default" w:ascii="Times New Roman" w:hAnsi="Times New Roman" w:eastAsia="仿宋_GB2312" w:cs="Times New Roman"/>
          <w:color w:val="auto"/>
          <w:sz w:val="32"/>
          <w:szCs w:val="32"/>
          <w:u w:val="none"/>
        </w:rPr>
        <w:t>内依法向柳州市柳</w:t>
      </w:r>
      <w:r>
        <w:rPr>
          <w:rFonts w:hint="default" w:ascii="Times New Roman" w:hAnsi="Times New Roman" w:eastAsia="仿宋_GB2312" w:cs="Times New Roman"/>
          <w:color w:val="auto"/>
          <w:sz w:val="32"/>
          <w:szCs w:val="32"/>
          <w:u w:val="none"/>
          <w:lang w:eastAsia="zh-CN"/>
        </w:rPr>
        <w:t>南</w:t>
      </w:r>
      <w:r>
        <w:rPr>
          <w:rFonts w:hint="default" w:ascii="Times New Roman" w:hAnsi="Times New Roman" w:eastAsia="仿宋_GB2312" w:cs="Times New Roman"/>
          <w:color w:val="auto"/>
          <w:sz w:val="32"/>
          <w:szCs w:val="32"/>
          <w:u w:val="none"/>
        </w:rPr>
        <w:t>区人民法院提起行政诉讼。申请行政复议或者提起行政诉讼期间，行政处罚不停止执行。</w:t>
      </w:r>
      <w:r>
        <w:rPr>
          <w:rFonts w:hint="default" w:ascii="Times New Roman" w:hAnsi="Times New Roman" w:eastAsia="仿宋_GB2312" w:cs="Times New Roman"/>
          <w:bCs/>
          <w:color w:val="auto"/>
          <w:sz w:val="32"/>
          <w:szCs w:val="32"/>
          <w:u w:val="none"/>
        </w:rPr>
        <w:t xml:space="preserve"> </w:t>
      </w:r>
      <w:r>
        <w:rPr>
          <w:rFonts w:hint="default" w:ascii="Times New Roman" w:hAnsi="Times New Roman" w:eastAsia="仿宋_GB2312" w:cs="Times New Roman"/>
          <w:color w:val="auto"/>
          <w:sz w:val="32"/>
          <w:szCs w:val="32"/>
          <w:u w:val="none"/>
        </w:rPr>
        <w:t xml:space="preserve">    </w:t>
      </w:r>
    </w:p>
    <w:p w14:paraId="6486621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u w:val="none"/>
        </w:rPr>
      </w:pPr>
    </w:p>
    <w:p w14:paraId="0CC4768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u w:val="none"/>
        </w:rPr>
        <w:t xml:space="preserve">                    </w:t>
      </w:r>
    </w:p>
    <w:p w14:paraId="651E2BE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right"/>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u w:val="none"/>
        </w:rPr>
        <w:t>柳州市</w:t>
      </w:r>
      <w:r>
        <w:rPr>
          <w:rFonts w:hint="default" w:ascii="Times New Roman" w:hAnsi="Times New Roman" w:eastAsia="仿宋_GB2312" w:cs="Times New Roman"/>
          <w:color w:val="auto"/>
          <w:sz w:val="32"/>
          <w:szCs w:val="32"/>
          <w:u w:val="none"/>
          <w:lang w:eastAsia="zh-CN"/>
        </w:rPr>
        <w:t>柳北</w:t>
      </w:r>
      <w:r>
        <w:rPr>
          <w:rFonts w:hint="default" w:ascii="Times New Roman" w:hAnsi="Times New Roman" w:eastAsia="仿宋_GB2312" w:cs="Times New Roman"/>
          <w:color w:val="auto"/>
          <w:sz w:val="32"/>
          <w:szCs w:val="32"/>
          <w:u w:val="none"/>
        </w:rPr>
        <w:t xml:space="preserve">区市场监督管理局          </w:t>
      </w:r>
    </w:p>
    <w:p w14:paraId="6F35FC35">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outlineLvl w:val="9"/>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lang w:val="en-US" w:eastAsia="zh-CN"/>
        </w:rPr>
        <w:t xml:space="preserve">                           2026</w:t>
      </w:r>
      <w:r>
        <w:rPr>
          <w:rFonts w:hint="default" w:ascii="Times New Roman" w:hAnsi="Times New Roman" w:eastAsia="仿宋_GB2312" w:cs="Times New Roman"/>
          <w:color w:val="auto"/>
          <w:sz w:val="32"/>
          <w:szCs w:val="32"/>
          <w:u w:val="none"/>
        </w:rPr>
        <w:t>年</w:t>
      </w:r>
      <w:r>
        <w:rPr>
          <w:rFonts w:hint="default" w:ascii="Times New Roman" w:hAnsi="Times New Roman" w:eastAsia="仿宋_GB2312" w:cs="Times New Roman"/>
          <w:color w:val="auto"/>
          <w:sz w:val="32"/>
          <w:szCs w:val="32"/>
          <w:u w:val="none"/>
          <w:lang w:val="en-US" w:eastAsia="zh-CN"/>
        </w:rPr>
        <w:t>9</w:t>
      </w:r>
      <w:r>
        <w:rPr>
          <w:rFonts w:hint="default" w:ascii="Times New Roman" w:hAnsi="Times New Roman" w:eastAsia="仿宋_GB2312" w:cs="Times New Roman"/>
          <w:color w:val="auto"/>
          <w:sz w:val="32"/>
          <w:szCs w:val="32"/>
          <w:u w:val="none"/>
        </w:rPr>
        <w:t>月</w:t>
      </w:r>
      <w:r>
        <w:rPr>
          <w:rFonts w:hint="default" w:ascii="Times New Roman" w:hAnsi="Times New Roman" w:eastAsia="仿宋_GB2312" w:cs="Times New Roman"/>
          <w:color w:val="auto"/>
          <w:sz w:val="32"/>
          <w:szCs w:val="32"/>
          <w:u w:val="none"/>
          <w:lang w:val="en-US" w:eastAsia="zh-CN"/>
        </w:rPr>
        <w:t>28</w:t>
      </w:r>
      <w:r>
        <w:rPr>
          <w:rFonts w:hint="default" w:ascii="Times New Roman" w:hAnsi="Times New Roman" w:eastAsia="仿宋_GB2312" w:cs="Times New Roman"/>
          <w:color w:val="auto"/>
          <w:sz w:val="32"/>
          <w:szCs w:val="32"/>
          <w:u w:val="none"/>
        </w:rPr>
        <w:t xml:space="preserve">日  </w:t>
      </w:r>
    </w:p>
    <w:p w14:paraId="02E5459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default" w:ascii="Times New Roman" w:hAnsi="Times New Roman" w:eastAsia="仿宋_GB2312" w:cs="Times New Roman"/>
          <w:color w:val="auto"/>
          <w:sz w:val="32"/>
          <w:szCs w:val="32"/>
          <w:u w:val="none"/>
        </w:rPr>
      </w:pPr>
    </w:p>
    <w:p w14:paraId="1F813E7A">
      <w:pPr>
        <w:pStyle w:val="2"/>
        <w:keepNext w:val="0"/>
        <w:keepLines w:val="0"/>
        <w:pageBreakBefore w:val="0"/>
        <w:widowControl w:val="0"/>
        <w:kinsoku/>
        <w:overflowPunct/>
        <w:topLinePunct w:val="0"/>
        <w:bidi w:val="0"/>
        <w:snapToGrid/>
        <w:spacing w:line="520" w:lineRule="exact"/>
        <w:rPr>
          <w:rFonts w:hint="default" w:ascii="Times New Roman" w:hAnsi="Times New Roman" w:eastAsia="仿宋_GB2312" w:cs="Times New Roman"/>
          <w:color w:val="auto"/>
          <w:sz w:val="32"/>
          <w:szCs w:val="32"/>
          <w:u w:val="none"/>
        </w:rPr>
      </w:pPr>
    </w:p>
    <w:p w14:paraId="439157C6">
      <w:pPr>
        <w:pStyle w:val="2"/>
        <w:keepNext w:val="0"/>
        <w:keepLines w:val="0"/>
        <w:pageBreakBefore w:val="0"/>
        <w:widowControl w:val="0"/>
        <w:kinsoku/>
        <w:overflowPunct/>
        <w:topLinePunct w:val="0"/>
        <w:bidi w:val="0"/>
        <w:snapToGrid/>
        <w:spacing w:line="520" w:lineRule="exact"/>
        <w:rPr>
          <w:rFonts w:hint="default" w:ascii="Times New Roman" w:hAnsi="Times New Roman" w:eastAsia="仿宋_GB2312" w:cs="Times New Roman"/>
          <w:color w:val="auto"/>
          <w:sz w:val="32"/>
          <w:szCs w:val="32"/>
          <w:u w:val="none"/>
        </w:rPr>
      </w:pPr>
    </w:p>
    <w:p w14:paraId="795B18D8">
      <w:pPr>
        <w:pStyle w:val="2"/>
        <w:keepNext w:val="0"/>
        <w:keepLines w:val="0"/>
        <w:pageBreakBefore w:val="0"/>
        <w:widowControl w:val="0"/>
        <w:kinsoku/>
        <w:overflowPunct/>
        <w:topLinePunct w:val="0"/>
        <w:bidi w:val="0"/>
        <w:snapToGrid/>
        <w:spacing w:line="520" w:lineRule="exact"/>
        <w:rPr>
          <w:rFonts w:hint="default" w:ascii="Times New Roman" w:hAnsi="Times New Roman" w:eastAsia="仿宋_GB2312" w:cs="Times New Roman"/>
          <w:color w:val="auto"/>
          <w:sz w:val="32"/>
          <w:szCs w:val="32"/>
          <w:u w:val="none"/>
        </w:rPr>
      </w:pPr>
    </w:p>
    <w:p w14:paraId="700E290B">
      <w:pPr>
        <w:pStyle w:val="2"/>
        <w:rPr>
          <w:rFonts w:hint="default" w:ascii="Times New Roman" w:hAnsi="Times New Roman" w:eastAsia="仿宋_GB2312" w:cs="Times New Roman"/>
          <w:color w:val="auto"/>
          <w:sz w:val="32"/>
          <w:szCs w:val="32"/>
          <w:u w:val="none"/>
        </w:rPr>
      </w:pPr>
    </w:p>
    <w:p w14:paraId="7867BFA4">
      <w:pPr>
        <w:keepNext w:val="0"/>
        <w:keepLines w:val="0"/>
        <w:pageBreakBefore w:val="0"/>
        <w:widowControl w:val="0"/>
        <w:kinsoku/>
        <w:wordWrap/>
        <w:overflowPunct/>
        <w:topLinePunct w:val="0"/>
        <w:autoSpaceDE/>
        <w:autoSpaceDN/>
        <w:bidi w:val="0"/>
        <w:adjustRightInd/>
        <w:snapToGrid/>
        <w:spacing w:line="240" w:lineRule="auto"/>
        <w:ind w:left="0" w:leftChars="0" w:right="-105" w:rightChars="-50"/>
        <w:jc w:val="both"/>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b w:val="0"/>
          <w:bCs w:val="0"/>
          <w:color w:val="auto"/>
          <w:w w:val="98"/>
          <w:sz w:val="32"/>
          <w:szCs w:val="32"/>
          <w:u w:val="none"/>
          <w:lang w:eastAsia="zh-CN"/>
        </w:rPr>
        <w:t>（市场监督管理部门将依法向社会公开行政处罚决定信息）</w:t>
      </w:r>
    </w:p>
    <w:p w14:paraId="4D161B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default" w:ascii="Times New Roman" w:hAnsi="Times New Roman" w:cs="Times New Roman"/>
          <w:color w:val="auto"/>
        </w:rPr>
      </w:pPr>
      <w:r>
        <w:rPr>
          <w:rFonts w:hint="default" w:ascii="Times New Roman" w:hAnsi="Times New Roman" w:cs="Times New Roman"/>
          <w:color w:val="auto"/>
          <w:sz w:val="32"/>
          <w:u w:val="none"/>
        </w:rPr>
        <mc:AlternateContent>
          <mc:Choice Requires="wps">
            <w:drawing>
              <wp:anchor distT="0" distB="0" distL="114300" distR="114300" simplePos="0" relativeHeight="251659264" behindDoc="0" locked="0" layoutInCell="1" allowOverlap="1">
                <wp:simplePos x="0" y="0"/>
                <wp:positionH relativeFrom="column">
                  <wp:posOffset>13970</wp:posOffset>
                </wp:positionH>
                <wp:positionV relativeFrom="paragraph">
                  <wp:posOffset>75565</wp:posOffset>
                </wp:positionV>
                <wp:extent cx="550545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5054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1pt;margin-top:5.95pt;height:0.05pt;width:433.5pt;z-index:251659264;mso-width-relative:page;mso-height-relative:page;" filled="f" stroked="t" coordsize="21600,21600" o:gfxdata="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wDyi0wAAAAcBAAAPAAAAAAAAAAEAIAAAACIAAABkcnMvZG93bnJldi54bWxQSwEC&#10;FAAUAAAACACHTuJAsRbMDPkBAAD0AwAADgAAAAAAAAABACAAAAAiAQAAZHJzL2Uyb0RvYy54bWxQ&#10;SwUGAAAAAAYABgBZAQAAjQUAAAAA&#10;">
                <v:fill on="f" focussize="0,0"/>
                <v:stroke color="#000000" joinstyle="round"/>
                <v:imagedata o:title=""/>
                <o:lock v:ext="edit" aspectratio="f"/>
              </v:line>
            </w:pict>
          </mc:Fallback>
        </mc:AlternateContent>
      </w:r>
      <w:r>
        <w:rPr>
          <w:rFonts w:hint="default" w:ascii="Times New Roman" w:hAnsi="Times New Roman" w:eastAsia="仿宋_GB2312" w:cs="Times New Roman"/>
          <w:color w:val="auto"/>
          <w:sz w:val="32"/>
          <w:szCs w:val="32"/>
          <w:u w:val="none"/>
          <w:lang w:eastAsia="zh-CN"/>
        </w:rPr>
        <w:t>本文书一式三份，一份送达，一份归档</w:t>
      </w:r>
      <w:r>
        <w:rPr>
          <w:rFonts w:hint="default" w:ascii="Times New Roman" w:hAnsi="Times New Roman" w:eastAsia="仿宋_GB2312" w:cs="Times New Roman"/>
          <w:color w:val="auto"/>
          <w:sz w:val="32"/>
          <w:szCs w:val="32"/>
          <w:u w:val="none"/>
        </w:rPr>
        <w:t>，一份</w:t>
      </w:r>
      <w:r>
        <w:rPr>
          <w:rFonts w:hint="default" w:ascii="Times New Roman" w:hAnsi="Times New Roman" w:eastAsia="仿宋_GB2312" w:cs="Times New Roman"/>
          <w:color w:val="auto"/>
          <w:sz w:val="32"/>
          <w:szCs w:val="32"/>
          <w:u w:val="none"/>
          <w:lang w:eastAsia="zh-CN"/>
        </w:rPr>
        <w:t>办案机构</w:t>
      </w:r>
      <w:r>
        <w:rPr>
          <w:rFonts w:hint="default" w:ascii="Times New Roman" w:hAnsi="Times New Roman" w:eastAsia="仿宋_GB2312" w:cs="Times New Roman"/>
          <w:color w:val="auto"/>
          <w:sz w:val="32"/>
          <w:szCs w:val="32"/>
          <w:u w:val="none"/>
        </w:rPr>
        <w:t>留存</w:t>
      </w:r>
      <w:r>
        <w:rPr>
          <w:rFonts w:hint="default" w:ascii="Times New Roman" w:hAnsi="Times New Roman" w:eastAsia="仿宋_GB2312" w:cs="Times New Roman"/>
          <w:color w:val="auto"/>
          <w:sz w:val="32"/>
          <w:szCs w:val="32"/>
          <w:u w:val="none"/>
          <w:lang w:eastAsia="zh-CN"/>
        </w:rPr>
        <w:t>。</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BCB43">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147DF">
                          <w:pPr>
                            <w:pStyle w:val="5"/>
                            <w:rPr>
                              <w:rFonts w:hint="eastAsia" w:ascii="宋体" w:hAnsi="宋体" w:eastAsia="宋体" w:cs="宋体"/>
                              <w:sz w:val="28"/>
                              <w:szCs w:val="28"/>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EB147DF">
                    <w:pPr>
                      <w:pStyle w:val="5"/>
                      <w:rPr>
                        <w:rFonts w:hint="eastAsia" w:ascii="宋体" w:hAnsi="宋体" w:eastAsia="宋体" w:cs="宋体"/>
                        <w:sz w:val="28"/>
                        <w:szCs w:val="28"/>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4ZWZiM2NjMjE1MjkyNmU4OGNhMzMwZjk4MmI2YzAifQ=="/>
    <w:docVar w:name="KSO_WPS_MARK_KEY" w:val="e0e0a264-4759-4521-88aa-fd686ed44552"/>
  </w:docVars>
  <w:rsids>
    <w:rsidRoot w:val="5BA419F7"/>
    <w:rsid w:val="00193C35"/>
    <w:rsid w:val="0032134F"/>
    <w:rsid w:val="015676BF"/>
    <w:rsid w:val="026B7AE7"/>
    <w:rsid w:val="02B83402"/>
    <w:rsid w:val="03E85E47"/>
    <w:rsid w:val="046837CA"/>
    <w:rsid w:val="04B50F34"/>
    <w:rsid w:val="04BA1C3F"/>
    <w:rsid w:val="04CD463F"/>
    <w:rsid w:val="04FA4431"/>
    <w:rsid w:val="062E1218"/>
    <w:rsid w:val="06BAE61F"/>
    <w:rsid w:val="06F869E7"/>
    <w:rsid w:val="071C7669"/>
    <w:rsid w:val="072E2862"/>
    <w:rsid w:val="0776795A"/>
    <w:rsid w:val="07F7533D"/>
    <w:rsid w:val="07FE68EB"/>
    <w:rsid w:val="08076446"/>
    <w:rsid w:val="082C5DE5"/>
    <w:rsid w:val="08365B64"/>
    <w:rsid w:val="08F23066"/>
    <w:rsid w:val="098E3ABC"/>
    <w:rsid w:val="0AA44133"/>
    <w:rsid w:val="0AE84FF2"/>
    <w:rsid w:val="0B22091D"/>
    <w:rsid w:val="0C89564B"/>
    <w:rsid w:val="0CA33BCC"/>
    <w:rsid w:val="0CD51084"/>
    <w:rsid w:val="0CF71776"/>
    <w:rsid w:val="0D096D81"/>
    <w:rsid w:val="0D0B3D75"/>
    <w:rsid w:val="0D3861B5"/>
    <w:rsid w:val="0F611949"/>
    <w:rsid w:val="0FFFE86C"/>
    <w:rsid w:val="103E22C5"/>
    <w:rsid w:val="10491CFA"/>
    <w:rsid w:val="10653E4F"/>
    <w:rsid w:val="110F7D08"/>
    <w:rsid w:val="12D26D9E"/>
    <w:rsid w:val="1350279A"/>
    <w:rsid w:val="137837D5"/>
    <w:rsid w:val="14203063"/>
    <w:rsid w:val="143E1E38"/>
    <w:rsid w:val="1525639D"/>
    <w:rsid w:val="152E563E"/>
    <w:rsid w:val="15AD1A1E"/>
    <w:rsid w:val="15B93156"/>
    <w:rsid w:val="163836F0"/>
    <w:rsid w:val="165035D4"/>
    <w:rsid w:val="17B865FB"/>
    <w:rsid w:val="18325353"/>
    <w:rsid w:val="186377C5"/>
    <w:rsid w:val="18B229B2"/>
    <w:rsid w:val="19E271A2"/>
    <w:rsid w:val="19FE4517"/>
    <w:rsid w:val="1ABE5DA1"/>
    <w:rsid w:val="1AC07E1A"/>
    <w:rsid w:val="1B7802A0"/>
    <w:rsid w:val="1BC65F68"/>
    <w:rsid w:val="1C67350C"/>
    <w:rsid w:val="1CC23287"/>
    <w:rsid w:val="1CCB7EA6"/>
    <w:rsid w:val="1DB34E29"/>
    <w:rsid w:val="1E2525B5"/>
    <w:rsid w:val="1E702EB6"/>
    <w:rsid w:val="1E7F4829"/>
    <w:rsid w:val="1F2B5D07"/>
    <w:rsid w:val="1F6752CB"/>
    <w:rsid w:val="1FD31F15"/>
    <w:rsid w:val="20D648C2"/>
    <w:rsid w:val="21505C8B"/>
    <w:rsid w:val="220B2CE7"/>
    <w:rsid w:val="22F55C75"/>
    <w:rsid w:val="23E54376"/>
    <w:rsid w:val="24084D2B"/>
    <w:rsid w:val="24626694"/>
    <w:rsid w:val="24E75A37"/>
    <w:rsid w:val="253C3E23"/>
    <w:rsid w:val="258D6CE0"/>
    <w:rsid w:val="25B514C0"/>
    <w:rsid w:val="27053D24"/>
    <w:rsid w:val="276E08C0"/>
    <w:rsid w:val="296719C7"/>
    <w:rsid w:val="2A7826B4"/>
    <w:rsid w:val="2A9F8649"/>
    <w:rsid w:val="2AEA2DB3"/>
    <w:rsid w:val="2B075FE6"/>
    <w:rsid w:val="2B1B3EFC"/>
    <w:rsid w:val="2CCD678E"/>
    <w:rsid w:val="2CCF5C64"/>
    <w:rsid w:val="2CEA3815"/>
    <w:rsid w:val="2DE10173"/>
    <w:rsid w:val="2E0865C1"/>
    <w:rsid w:val="2ECC3CD5"/>
    <w:rsid w:val="2F2D4FF3"/>
    <w:rsid w:val="2F327E79"/>
    <w:rsid w:val="2F7CE1EF"/>
    <w:rsid w:val="2FE8594F"/>
    <w:rsid w:val="3015257C"/>
    <w:rsid w:val="308974AE"/>
    <w:rsid w:val="30DB5683"/>
    <w:rsid w:val="311C1857"/>
    <w:rsid w:val="32F3303B"/>
    <w:rsid w:val="34052A0C"/>
    <w:rsid w:val="34833304"/>
    <w:rsid w:val="34BD4037"/>
    <w:rsid w:val="353B4E25"/>
    <w:rsid w:val="3585615B"/>
    <w:rsid w:val="35AE675D"/>
    <w:rsid w:val="361C25FD"/>
    <w:rsid w:val="368E5656"/>
    <w:rsid w:val="36B70655"/>
    <w:rsid w:val="372C0FB1"/>
    <w:rsid w:val="377FBB27"/>
    <w:rsid w:val="378D0FB6"/>
    <w:rsid w:val="37F16547"/>
    <w:rsid w:val="38B63DA7"/>
    <w:rsid w:val="39B21228"/>
    <w:rsid w:val="3A4E178D"/>
    <w:rsid w:val="3A5A004F"/>
    <w:rsid w:val="3A5E6B4F"/>
    <w:rsid w:val="3B6A72EA"/>
    <w:rsid w:val="3BF97ECA"/>
    <w:rsid w:val="3C2965F0"/>
    <w:rsid w:val="3D217658"/>
    <w:rsid w:val="3E9A52EF"/>
    <w:rsid w:val="3F2604DF"/>
    <w:rsid w:val="3F3106BC"/>
    <w:rsid w:val="3F6783E4"/>
    <w:rsid w:val="3FFF82D4"/>
    <w:rsid w:val="402E7C06"/>
    <w:rsid w:val="40D857F8"/>
    <w:rsid w:val="40FE5F8F"/>
    <w:rsid w:val="41B44B58"/>
    <w:rsid w:val="425049CE"/>
    <w:rsid w:val="43730AB0"/>
    <w:rsid w:val="44E37492"/>
    <w:rsid w:val="45A6530F"/>
    <w:rsid w:val="45CA7D80"/>
    <w:rsid w:val="45EC0A45"/>
    <w:rsid w:val="468A4492"/>
    <w:rsid w:val="46EB783F"/>
    <w:rsid w:val="472F6522"/>
    <w:rsid w:val="48012ADC"/>
    <w:rsid w:val="48154777"/>
    <w:rsid w:val="48943F06"/>
    <w:rsid w:val="48C10000"/>
    <w:rsid w:val="4A2B0A3A"/>
    <w:rsid w:val="4AE96ACE"/>
    <w:rsid w:val="4B0A02C2"/>
    <w:rsid w:val="4BBE3774"/>
    <w:rsid w:val="4C0201EE"/>
    <w:rsid w:val="4C02380F"/>
    <w:rsid w:val="4CC8271B"/>
    <w:rsid w:val="4D7F3164"/>
    <w:rsid w:val="50B15470"/>
    <w:rsid w:val="5142799E"/>
    <w:rsid w:val="52F12308"/>
    <w:rsid w:val="54363EAB"/>
    <w:rsid w:val="544C2111"/>
    <w:rsid w:val="548173AF"/>
    <w:rsid w:val="552A59CF"/>
    <w:rsid w:val="57503162"/>
    <w:rsid w:val="578562FB"/>
    <w:rsid w:val="58025EF8"/>
    <w:rsid w:val="58702637"/>
    <w:rsid w:val="591F0542"/>
    <w:rsid w:val="59924E91"/>
    <w:rsid w:val="5AF92E81"/>
    <w:rsid w:val="5B1E5F8A"/>
    <w:rsid w:val="5BA37D24"/>
    <w:rsid w:val="5BA419F7"/>
    <w:rsid w:val="5BF91583"/>
    <w:rsid w:val="5BFB2E57"/>
    <w:rsid w:val="5C1E2E18"/>
    <w:rsid w:val="5D201067"/>
    <w:rsid w:val="5D3C19FB"/>
    <w:rsid w:val="5DD7483B"/>
    <w:rsid w:val="5DF5791A"/>
    <w:rsid w:val="5E5FAB03"/>
    <w:rsid w:val="5F08663C"/>
    <w:rsid w:val="5F9FEDD5"/>
    <w:rsid w:val="5FBEF003"/>
    <w:rsid w:val="5FE33914"/>
    <w:rsid w:val="5FFA4D85"/>
    <w:rsid w:val="602422E6"/>
    <w:rsid w:val="60DE4ED0"/>
    <w:rsid w:val="612E7E8C"/>
    <w:rsid w:val="613C3374"/>
    <w:rsid w:val="61402C9C"/>
    <w:rsid w:val="616C4C70"/>
    <w:rsid w:val="61A65EC3"/>
    <w:rsid w:val="62012A77"/>
    <w:rsid w:val="636F6DEF"/>
    <w:rsid w:val="645B1CAD"/>
    <w:rsid w:val="64607667"/>
    <w:rsid w:val="64944C45"/>
    <w:rsid w:val="649C61C5"/>
    <w:rsid w:val="64E43803"/>
    <w:rsid w:val="669D12B6"/>
    <w:rsid w:val="66EF4576"/>
    <w:rsid w:val="671465AA"/>
    <w:rsid w:val="680A0B4A"/>
    <w:rsid w:val="689E2CBC"/>
    <w:rsid w:val="69005B2E"/>
    <w:rsid w:val="69BB7C22"/>
    <w:rsid w:val="69F9690B"/>
    <w:rsid w:val="6AD7030F"/>
    <w:rsid w:val="6BCC1BB9"/>
    <w:rsid w:val="6C5E33A0"/>
    <w:rsid w:val="6CD04C5E"/>
    <w:rsid w:val="6D923254"/>
    <w:rsid w:val="6E04767D"/>
    <w:rsid w:val="6E6950E9"/>
    <w:rsid w:val="6F732ABB"/>
    <w:rsid w:val="6F9E6F2E"/>
    <w:rsid w:val="6FEF5D19"/>
    <w:rsid w:val="6FF58B64"/>
    <w:rsid w:val="6FF8F863"/>
    <w:rsid w:val="70B12A29"/>
    <w:rsid w:val="70CF02CA"/>
    <w:rsid w:val="71013020"/>
    <w:rsid w:val="715D0B4F"/>
    <w:rsid w:val="726C5311"/>
    <w:rsid w:val="7376089F"/>
    <w:rsid w:val="73851C79"/>
    <w:rsid w:val="74A63A17"/>
    <w:rsid w:val="74B9560C"/>
    <w:rsid w:val="74FA3E77"/>
    <w:rsid w:val="75B2DA43"/>
    <w:rsid w:val="75BD90DB"/>
    <w:rsid w:val="763C1526"/>
    <w:rsid w:val="76C00A6A"/>
    <w:rsid w:val="7794703F"/>
    <w:rsid w:val="77DF8BD4"/>
    <w:rsid w:val="77EFD5CC"/>
    <w:rsid w:val="77FB2266"/>
    <w:rsid w:val="77FFADAC"/>
    <w:rsid w:val="7874060E"/>
    <w:rsid w:val="7ABD4419"/>
    <w:rsid w:val="7ADA62B2"/>
    <w:rsid w:val="7BFD6076"/>
    <w:rsid w:val="7C2B5359"/>
    <w:rsid w:val="7C8E43D6"/>
    <w:rsid w:val="7DA813EB"/>
    <w:rsid w:val="7DED72FF"/>
    <w:rsid w:val="7DFF108F"/>
    <w:rsid w:val="7E0250CA"/>
    <w:rsid w:val="7E2B71E9"/>
    <w:rsid w:val="7E6C6CF7"/>
    <w:rsid w:val="7EED8AE6"/>
    <w:rsid w:val="91BF8AB9"/>
    <w:rsid w:val="9FF1B21D"/>
    <w:rsid w:val="B7BFD803"/>
    <w:rsid w:val="BD5EB179"/>
    <w:rsid w:val="BD7F788E"/>
    <w:rsid w:val="DEFF1EB3"/>
    <w:rsid w:val="DF3F4C88"/>
    <w:rsid w:val="DF7A9960"/>
    <w:rsid w:val="DFBF15D5"/>
    <w:rsid w:val="DFD70EC8"/>
    <w:rsid w:val="DFFE6C63"/>
    <w:rsid w:val="E53DE605"/>
    <w:rsid w:val="ECC7B000"/>
    <w:rsid w:val="F0ED2927"/>
    <w:rsid w:val="F3EF5848"/>
    <w:rsid w:val="F5A28C7E"/>
    <w:rsid w:val="F9BF6AE4"/>
    <w:rsid w:val="FB57F652"/>
    <w:rsid w:val="FBBF88F6"/>
    <w:rsid w:val="FBFEBC90"/>
    <w:rsid w:val="FD7BEF22"/>
    <w:rsid w:val="FD8BB826"/>
    <w:rsid w:val="FD9199D6"/>
    <w:rsid w:val="FDAC17BA"/>
    <w:rsid w:val="FDDF4064"/>
    <w:rsid w:val="FDF46C9E"/>
    <w:rsid w:val="FEDEBCAC"/>
    <w:rsid w:val="FF7F62AA"/>
    <w:rsid w:val="FFDBA3A8"/>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4363</Words>
  <Characters>4557</Characters>
  <Lines>0</Lines>
  <Paragraphs>0</Paragraphs>
  <TotalTime>11</TotalTime>
  <ScaleCrop>false</ScaleCrop>
  <LinksUpToDate>false</LinksUpToDate>
  <CharactersWithSpaces>4633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2021-08-01T18:04:00Z</dcterms:created>
  <dc:creator>胖林宝宝噜啦噜～</dc:creator>
  <cp:lastModifiedBy>蕃蕃</cp:lastModifiedBy>
  <cp:lastPrinted>2026-06-17T07:03:00Z</cp:lastPrinted>
  <dcterms:modified xsi:type="dcterms:W3CDTF">2026-09-29T07:20:24Z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526F4C53292B48849053E71A59849707</vt:lpwstr>
  </property>
  <property fmtid="{D5CDD505-2E9C-101B-9397-08002B2CF9AE}" pid="4" name="KSOTemplateDocerSaveRecord">
    <vt:lpwstr>eyJoZGlkIjoiNjljYzBiNmJkNjNmYjA3MDkwNzQ4ZTM5NDc1MTY5NDgiLCJ1c2VySWQiOiI5MTQwNjk2NTMifQ==</vt:lpwstr>
  </property>
</Properties>
</file>