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5C456">
      <w:pPr>
        <w:numPr>
          <w:ilvl w:val="0"/>
          <w:numId w:val="2"/>
        </w:numPr>
        <w:spacing w:line="640" w:lineRule="exact"/>
        <w:jc w:val="center"/>
        <w:outlineLvl w:val="0"/>
        <w:rPr>
          <w:rFonts w:hint="default" w:ascii="Times New Roman" w:hAnsi="Times New Roman" w:eastAsia="方正小标宋简体" w:cs="Times New Roman"/>
          <w:color w:val="auto"/>
          <w:sz w:val="44"/>
          <w:szCs w:val="44"/>
        </w:rPr>
      </w:pPr>
      <w:bookmarkStart w:id="0" w:name="DYNAMIC—DWXX—tAj_dwmc"/>
      <w:r>
        <w:rPr>
          <w:rFonts w:hint="default" w:ascii="Times New Roman" w:hAnsi="Times New Roman" w:eastAsia="方正小标宋简体" w:cs="Times New Roman"/>
          <w:color w:val="auto"/>
          <w:sz w:val="44"/>
          <w:u w:val="none"/>
          <w:lang w:eastAsia="zh-CN"/>
        </w:rPr>
        <w:t>柳州市</w:t>
      </w:r>
      <w:r>
        <w:rPr>
          <w:rFonts w:hint="default" w:ascii="Times New Roman" w:hAnsi="Times New Roman" w:eastAsia="方正小标宋简体" w:cs="Times New Roman"/>
          <w:color w:val="auto"/>
          <w:sz w:val="44"/>
          <w:u w:val="none"/>
        </w:rPr>
        <w:t>柳北区市场监督管理局</w:t>
      </w:r>
      <w:bookmarkEnd w:id="0"/>
    </w:p>
    <w:p w14:paraId="30400A7D">
      <w:pPr>
        <w:pStyle w:val="2"/>
        <w:keepNext w:val="0"/>
        <w:numPr>
          <w:ilvl w:val="0"/>
          <w:numId w:val="2"/>
        </w:numPr>
        <w:spacing w:before="0" w:after="0" w:line="640" w:lineRule="exact"/>
        <w:jc w:val="center"/>
        <w:rPr>
          <w:rFonts w:hint="default" w:ascii="Times New Roman" w:hAnsi="Times New Roman" w:eastAsia="方正小标宋简体" w:cs="Times New Roman"/>
          <w:color w:val="auto"/>
          <w:sz w:val="44"/>
          <w:szCs w:val="44"/>
        </w:rPr>
      </w:pPr>
      <w:bookmarkStart w:id="1" w:name="_Toc76683344"/>
      <w:r>
        <w:rPr>
          <w:rFonts w:hint="default" w:ascii="Times New Roman" w:hAnsi="Times New Roman" w:eastAsia="方正小标宋简体" w:cs="Times New Roman"/>
          <w:color w:val="auto"/>
          <w:sz w:val="44"/>
          <w:szCs w:val="44"/>
          <w:u w:val="none"/>
          <w:lang w:val="en-US"/>
        </w:rPr>
        <w:t>行政处罚</w:t>
      </w:r>
      <w:r>
        <w:rPr>
          <w:rFonts w:hint="default" w:ascii="Times New Roman" w:hAnsi="Times New Roman" w:eastAsia="方正小标宋简体" w:cs="Times New Roman"/>
          <w:color w:val="auto"/>
          <w:sz w:val="44"/>
          <w:szCs w:val="44"/>
          <w:u w:val="none"/>
          <w:lang w:val="en-US" w:eastAsia="zh-Hans"/>
        </w:rPr>
        <w:t>决定</w:t>
      </w:r>
      <w:r>
        <w:rPr>
          <w:rFonts w:hint="default" w:ascii="Times New Roman" w:hAnsi="Times New Roman" w:eastAsia="方正小标宋简体" w:cs="Times New Roman"/>
          <w:color w:val="auto"/>
          <w:sz w:val="44"/>
          <w:szCs w:val="44"/>
          <w:u w:val="none"/>
          <w:lang w:val="en-US"/>
        </w:rPr>
        <w:t>书</w:t>
      </w:r>
      <w:bookmarkEnd w:id="1"/>
    </w:p>
    <w:p w14:paraId="77FD242F">
      <w:pPr>
        <w:widowControl/>
        <w:snapToGrid w:val="0"/>
        <w:spacing w:line="560" w:lineRule="exact"/>
        <w:ind w:right="55"/>
        <w:jc w:val="center"/>
        <w:outlineLvl w:val="1"/>
        <w:rPr>
          <w:rFonts w:hint="default" w:ascii="Times New Roman" w:hAnsi="Times New Roman" w:eastAsia="仿宋_GB2312" w:cs="Times New Roman"/>
          <w:color w:val="auto"/>
          <w:sz w:val="32"/>
        </w:rPr>
      </w:pPr>
      <w:bookmarkStart w:id="2" w:name="tAj_wh"/>
      <w:r>
        <w:rPr>
          <w:rFonts w:hint="default" w:ascii="Times New Roman" w:hAnsi="Times New Roman" w:eastAsia="仿宋_GB2312" w:cs="Times New Roman"/>
          <w:color w:val="auto"/>
          <w:sz w:val="32"/>
          <w:u w:val="none"/>
        </w:rPr>
        <w:t>柳北市监处罚〔2026〕</w:t>
      </w:r>
      <w:r>
        <w:rPr>
          <w:rFonts w:hint="eastAsia" w:ascii="Times New Roman" w:hAnsi="Times New Roman" w:eastAsia="仿宋_GB2312" w:cs="Times New Roman"/>
          <w:color w:val="auto"/>
          <w:sz w:val="32"/>
          <w:u w:val="none"/>
          <w:lang w:val="en-US" w:eastAsia="zh-CN"/>
        </w:rPr>
        <w:t>108</w:t>
      </w:r>
      <w:bookmarkStart w:id="16" w:name="_GoBack"/>
      <w:bookmarkEnd w:id="16"/>
      <w:r>
        <w:rPr>
          <w:rFonts w:hint="default" w:ascii="Times New Roman" w:hAnsi="Times New Roman" w:eastAsia="仿宋_GB2312" w:cs="Times New Roman"/>
          <w:color w:val="auto"/>
          <w:sz w:val="32"/>
          <w:u w:val="none"/>
        </w:rPr>
        <w:t>号</w:t>
      </w:r>
      <w:bookmarkEnd w:id="2"/>
    </w:p>
    <w:p w14:paraId="199970CC">
      <w:pPr>
        <w:pStyle w:val="9"/>
        <w:rPr>
          <w:rFonts w:hint="default" w:ascii="Times New Roman" w:hAnsi="Times New Roman" w:cs="Times New Roman"/>
          <w:color w:val="auto"/>
        </w:rPr>
      </w:pPr>
    </w:p>
    <w:p w14:paraId="5F61D99B">
      <w:pPr>
        <w:keepNext w:val="0"/>
        <w:keepLines w:val="0"/>
        <w:pageBreakBefore w:val="0"/>
        <w:widowControl w:val="0"/>
        <w:kinsoku/>
        <w:wordWrap/>
        <w:overflowPunct/>
        <w:topLinePunct w:val="0"/>
        <w:autoSpaceDE/>
        <w:autoSpaceDN/>
        <w:bidi w:val="0"/>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bookmarkStart w:id="3" w:name="OLE_LINK8"/>
      <w:bookmarkStart w:id="4" w:name="OLE_LINK4"/>
      <w:r>
        <w:rPr>
          <w:rFonts w:hint="default" w:ascii="Times New Roman" w:hAnsi="Times New Roman" w:eastAsia="仿宋_GB2312" w:cs="Times New Roman"/>
          <w:color w:val="auto"/>
          <w:sz w:val="32"/>
          <w:szCs w:val="32"/>
          <w:u w:val="none"/>
          <w:lang w:val="en-US" w:eastAsia="zh-CN"/>
        </w:rPr>
        <w:t>当事人：</w:t>
      </w:r>
      <w:bookmarkStart w:id="5" w:name="OLE_LINK7"/>
      <w:r>
        <w:rPr>
          <w:rFonts w:hint="default" w:ascii="Times New Roman" w:hAnsi="Times New Roman" w:eastAsia="仿宋_GB2312" w:cs="Times New Roman"/>
          <w:color w:val="auto"/>
          <w:sz w:val="32"/>
          <w:szCs w:val="32"/>
          <w:highlight w:val="none"/>
          <w:lang w:val="en-US" w:eastAsia="zh-CN"/>
        </w:rPr>
        <w:t>柳州市柳北区可爱丫头超市</w:t>
      </w:r>
      <w:bookmarkEnd w:id="5"/>
      <w:r>
        <w:rPr>
          <w:rFonts w:hint="default" w:ascii="Times New Roman" w:hAnsi="Times New Roman" w:eastAsia="仿宋_GB2312" w:cs="Times New Roman"/>
          <w:color w:val="auto"/>
          <w:sz w:val="32"/>
          <w:szCs w:val="32"/>
          <w:u w:val="none"/>
          <w:lang w:val="en-US" w:eastAsia="zh-CN"/>
        </w:rPr>
        <w:t xml:space="preserve">        </w:t>
      </w:r>
    </w:p>
    <w:p w14:paraId="56FCFACB">
      <w:pPr>
        <w:keepNext w:val="0"/>
        <w:keepLines w:val="0"/>
        <w:pageBreakBefore w:val="0"/>
        <w:widowControl w:val="0"/>
        <w:kinsoku/>
        <w:wordWrap/>
        <w:overflowPunct/>
        <w:topLinePunct w:val="0"/>
        <w:autoSpaceDE/>
        <w:autoSpaceDN/>
        <w:bidi w:val="0"/>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主体资格证照名称：</w:t>
      </w:r>
      <w:bookmarkStart w:id="6" w:name="CALCULATE—DSR—tAjDsrs_cZtzgzzmc"/>
      <w:r>
        <w:rPr>
          <w:rFonts w:hint="default" w:ascii="Times New Roman" w:hAnsi="Times New Roman" w:eastAsia="仿宋_GB2312" w:cs="Times New Roman"/>
          <w:color w:val="auto"/>
          <w:sz w:val="32"/>
          <w:szCs w:val="32"/>
          <w:u w:val="none"/>
          <w:lang w:val="en-US" w:eastAsia="zh-CN"/>
        </w:rPr>
        <w:t>营业执照</w:t>
      </w:r>
      <w:bookmarkEnd w:id="6"/>
      <w:r>
        <w:rPr>
          <w:rFonts w:hint="default" w:ascii="Times New Roman" w:hAnsi="Times New Roman" w:eastAsia="仿宋_GB2312" w:cs="Times New Roman"/>
          <w:color w:val="auto"/>
          <w:sz w:val="32"/>
          <w:szCs w:val="32"/>
          <w:u w:val="none"/>
          <w:lang w:val="en-US" w:eastAsia="zh-CN"/>
        </w:rPr>
        <w:t xml:space="preserve">                                  </w:t>
      </w:r>
    </w:p>
    <w:p w14:paraId="320E2E77">
      <w:pPr>
        <w:keepNext w:val="0"/>
        <w:keepLines w:val="0"/>
        <w:pageBreakBefore w:val="0"/>
        <w:widowControl w:val="0"/>
        <w:kinsoku/>
        <w:wordWrap/>
        <w:overflowPunct/>
        <w:topLinePunct w:val="0"/>
        <w:autoSpaceDE/>
        <w:autoSpaceDN/>
        <w:bidi w:val="0"/>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统一社会信用代码：</w:t>
      </w:r>
      <w:bookmarkStart w:id="7" w:name="OLE_LINK12"/>
      <w:r>
        <w:rPr>
          <w:rFonts w:hint="default" w:ascii="Times New Roman" w:hAnsi="Times New Roman" w:eastAsia="仿宋_GB2312" w:cs="Times New Roman"/>
          <w:color w:val="auto"/>
          <w:sz w:val="32"/>
          <w:szCs w:val="32"/>
          <w:highlight w:val="none"/>
          <w:lang w:val="en-US" w:eastAsia="zh-CN"/>
        </w:rPr>
        <w:t>92450205MAA7L5M26G</w:t>
      </w:r>
      <w:bookmarkEnd w:id="7"/>
      <w:r>
        <w:rPr>
          <w:rFonts w:hint="default" w:ascii="Times New Roman" w:hAnsi="Times New Roman" w:eastAsia="仿宋_GB2312" w:cs="Times New Roman"/>
          <w:color w:val="auto"/>
          <w:sz w:val="32"/>
          <w:szCs w:val="32"/>
          <w:u w:val="none"/>
          <w:lang w:val="en-US" w:eastAsia="zh-CN"/>
        </w:rPr>
        <w:t xml:space="preserve">                                </w:t>
      </w:r>
    </w:p>
    <w:p w14:paraId="2BE16DB7">
      <w:pPr>
        <w:keepNext w:val="0"/>
        <w:keepLines w:val="0"/>
        <w:pageBreakBefore w:val="0"/>
        <w:widowControl w:val="0"/>
        <w:kinsoku/>
        <w:wordWrap/>
        <w:overflowPunct/>
        <w:topLinePunct w:val="0"/>
        <w:autoSpaceDE/>
        <w:autoSpaceDN/>
        <w:bidi w:val="0"/>
        <w:snapToGrid/>
        <w:spacing w:line="560" w:lineRule="exact"/>
        <w:ind w:left="0" w:leftChars="0" w:firstLine="0" w:firstLineChars="0"/>
        <w:textAlignment w:val="auto"/>
        <w:rPr>
          <w:rFonts w:hint="default" w:ascii="Times New Roman" w:hAnsi="Times New Roman" w:eastAsia="仿宋_GB2312" w:cs="Times New Roman"/>
          <w:bCs/>
          <w:color w:val="auto"/>
          <w:sz w:val="32"/>
          <w:szCs w:val="32"/>
          <w:lang w:val="en-US" w:eastAsia="zh-CN"/>
        </w:rPr>
      </w:pPr>
      <w:r>
        <w:rPr>
          <w:rFonts w:hint="default" w:ascii="Times New Roman" w:hAnsi="Times New Roman" w:eastAsia="仿宋_GB2312" w:cs="Times New Roman"/>
          <w:color w:val="auto"/>
          <w:sz w:val="32"/>
          <w:szCs w:val="32"/>
          <w:u w:val="none"/>
          <w:lang w:val="en-US" w:eastAsia="zh-CN"/>
        </w:rPr>
        <w:t>经营场所：</w:t>
      </w:r>
      <w:bookmarkStart w:id="8" w:name="OLE_LINK13"/>
      <w:r>
        <w:rPr>
          <w:rFonts w:hint="default" w:ascii="Times New Roman" w:hAnsi="Times New Roman" w:eastAsia="仿宋_GB2312" w:cs="Times New Roman"/>
          <w:color w:val="auto"/>
          <w:sz w:val="32"/>
          <w:szCs w:val="32"/>
          <w:highlight w:val="none"/>
          <w:u w:val="none"/>
          <w:lang w:eastAsia="zh-CN"/>
        </w:rPr>
        <w:t>柳州市柳北区跃进路</w:t>
      </w:r>
      <w:r>
        <w:rPr>
          <w:rFonts w:hint="default" w:ascii="Times New Roman" w:hAnsi="Times New Roman" w:eastAsia="仿宋_GB2312" w:cs="Times New Roman"/>
          <w:color w:val="auto"/>
          <w:sz w:val="32"/>
          <w:szCs w:val="32"/>
          <w:highlight w:val="none"/>
          <w:u w:val="none"/>
          <w:lang w:val="en-US" w:eastAsia="zh-CN"/>
        </w:rPr>
        <w:t>120号碧丽星城10栋1-13号商铺</w:t>
      </w:r>
      <w:bookmarkEnd w:id="8"/>
    </w:p>
    <w:p w14:paraId="42E99E9B">
      <w:pPr>
        <w:keepNext w:val="0"/>
        <w:keepLines w:val="0"/>
        <w:pageBreakBefore w:val="0"/>
        <w:widowControl w:val="0"/>
        <w:kinsoku/>
        <w:wordWrap/>
        <w:overflowPunct/>
        <w:topLinePunct w:val="0"/>
        <w:autoSpaceDE/>
        <w:autoSpaceDN/>
        <w:bidi w:val="0"/>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经营者：</w:t>
      </w:r>
      <w:r>
        <w:rPr>
          <w:rFonts w:hint="default" w:ascii="Times New Roman" w:hAnsi="Times New Roman" w:eastAsia="仿宋_GB2312" w:cs="Times New Roman"/>
          <w:color w:val="auto"/>
          <w:sz w:val="32"/>
          <w:szCs w:val="32"/>
          <w:highlight w:val="none"/>
          <w:u w:val="none"/>
          <w:lang w:val="en-US" w:eastAsia="zh-CN"/>
        </w:rPr>
        <w:t>叶敏</w:t>
      </w:r>
      <w:r>
        <w:rPr>
          <w:rFonts w:hint="default" w:ascii="Times New Roman" w:hAnsi="Times New Roman" w:eastAsia="仿宋_GB2312" w:cs="Times New Roman"/>
          <w:color w:val="auto"/>
          <w:sz w:val="32"/>
          <w:szCs w:val="32"/>
          <w:u w:val="none"/>
          <w:lang w:val="en-US" w:eastAsia="zh-CN"/>
        </w:rPr>
        <w:t xml:space="preserve">                       </w:t>
      </w:r>
    </w:p>
    <w:p w14:paraId="224F6678">
      <w:pPr>
        <w:keepNext w:val="0"/>
        <w:keepLines w:val="0"/>
        <w:pageBreakBefore w:val="0"/>
        <w:widowControl w:val="0"/>
        <w:kinsoku/>
        <w:wordWrap/>
        <w:overflowPunct/>
        <w:topLinePunct w:val="0"/>
        <w:autoSpaceDE/>
        <w:autoSpaceDN/>
        <w:bidi w:val="0"/>
        <w:snapToGrid/>
        <w:spacing w:line="560" w:lineRule="exact"/>
        <w:ind w:left="0" w:leftChars="0" w:firstLine="0" w:firstLineChars="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身份证件号码：</w:t>
      </w:r>
      <w:r>
        <w:rPr>
          <w:rFonts w:hint="eastAsia" w:ascii="Times New Roman" w:hAnsi="Times New Roman" w:eastAsia="仿宋_GB2312" w:cs="Times New Roman"/>
          <w:color w:val="auto"/>
          <w:sz w:val="32"/>
          <w:szCs w:val="32"/>
          <w:highlight w:val="none"/>
          <w:u w:val="none"/>
          <w:lang w:val="en-US" w:eastAsia="zh-CN"/>
        </w:rPr>
        <w:t>*</w:t>
      </w:r>
    </w:p>
    <w:p w14:paraId="1F590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bookmarkStart w:id="9" w:name="OLE_LINK18"/>
      <w:bookmarkStart w:id="10" w:name="OLE_LINK15"/>
      <w:r>
        <w:rPr>
          <w:rFonts w:hint="default" w:ascii="Times New Roman" w:hAnsi="Times New Roman" w:eastAsia="仿宋_GB2312" w:cs="Times New Roman"/>
          <w:color w:val="auto"/>
          <w:sz w:val="32"/>
          <w:szCs w:val="32"/>
          <w:highlight w:val="none"/>
          <w:lang w:val="en-US" w:eastAsia="zh-CN"/>
        </w:rPr>
        <w:t>我局执法人员接到举报后，于2026年6月9日</w:t>
      </w:r>
      <w:r>
        <w:rPr>
          <w:rFonts w:hint="default" w:ascii="Times New Roman" w:hAnsi="Times New Roman" w:eastAsia="仿宋_GB2312" w:cs="Times New Roman"/>
          <w:strike w:val="0"/>
          <w:dstrike w:val="0"/>
          <w:color w:val="auto"/>
          <w:sz w:val="32"/>
          <w:szCs w:val="32"/>
          <w:highlight w:val="none"/>
          <w:lang w:val="en-US" w:eastAsia="zh-CN"/>
        </w:rPr>
        <w:t>对当事人经营场所</w:t>
      </w:r>
      <w:r>
        <w:rPr>
          <w:rFonts w:hint="default" w:ascii="Times New Roman" w:hAnsi="Times New Roman" w:eastAsia="仿宋_GB2312" w:cs="Times New Roman"/>
          <w:color w:val="auto"/>
          <w:sz w:val="32"/>
          <w:szCs w:val="32"/>
          <w:highlight w:val="none"/>
          <w:lang w:val="en-US" w:eastAsia="zh-CN"/>
        </w:rPr>
        <w:t>进行检查，</w:t>
      </w:r>
      <w:bookmarkEnd w:id="9"/>
      <w:r>
        <w:rPr>
          <w:rFonts w:hint="default" w:ascii="Times New Roman" w:hAnsi="Times New Roman" w:eastAsia="仿宋_GB2312" w:cs="Times New Roman"/>
          <w:color w:val="auto"/>
          <w:sz w:val="32"/>
          <w:szCs w:val="32"/>
          <w:highlight w:val="none"/>
          <w:lang w:val="en-US" w:eastAsia="zh-CN"/>
        </w:rPr>
        <w:t>发现当事人的常温货架上在售的1袋</w:t>
      </w:r>
      <w:r>
        <w:rPr>
          <w:rFonts w:hint="default" w:ascii="Times New Roman" w:hAnsi="Times New Roman" w:eastAsia="仿宋_GB2312" w:cs="Times New Roman"/>
          <w:color w:val="auto"/>
          <w:sz w:val="32"/>
          <w:szCs w:val="32"/>
          <w:lang w:val="en-US" w:eastAsia="zh-CN"/>
        </w:rPr>
        <w:t>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vertAlign w:val="baseline"/>
          <w:lang w:val="en-US" w:eastAsia="zh-CN"/>
        </w:rPr>
        <w:t>风味腊肠</w:t>
      </w:r>
      <w:r>
        <w:rPr>
          <w:rFonts w:hint="default" w:ascii="Times New Roman" w:hAnsi="Times New Roman" w:eastAsia="仿宋_GB2312" w:cs="Times New Roman"/>
          <w:color w:val="auto"/>
          <w:sz w:val="32"/>
          <w:szCs w:val="32"/>
          <w:highlight w:val="none"/>
          <w:lang w:val="en-US" w:eastAsia="zh-CN"/>
        </w:rPr>
        <w:t>已超过保质期，我局当场依法对当事人销售的超过保质期的食品采取扣押的行政强制措施。当事人上述行为涉嫌违反了《中华人民共和国食品安全法》第三十四条第一款第十项的规定，为进一步查明事实，我局于</w:t>
      </w: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日</w:t>
      </w:r>
      <w:r>
        <w:rPr>
          <w:rFonts w:hint="default" w:ascii="Times New Roman" w:hAnsi="Times New Roman" w:eastAsia="仿宋_GB2312" w:cs="Times New Roman"/>
          <w:color w:val="auto"/>
          <w:sz w:val="32"/>
          <w:szCs w:val="32"/>
          <w:highlight w:val="none"/>
          <w:lang w:val="en-US" w:eastAsia="zh-CN"/>
        </w:rPr>
        <w:t>对当事人进行立案调查。</w:t>
      </w:r>
    </w:p>
    <w:bookmarkEnd w:id="10"/>
    <w:p w14:paraId="7352CF35">
      <w:pPr>
        <w:keepNext/>
        <w:keepLines w:val="0"/>
        <w:pageBreakBefore w:val="0"/>
        <w:widowControl w:val="0"/>
        <w:kinsoku/>
        <w:wordWrap/>
        <w:overflowPunct/>
        <w:topLinePunct w:val="0"/>
        <w:autoSpaceDE w:val="0"/>
        <w:autoSpaceDN w:val="0"/>
        <w:bidi w:val="0"/>
        <w:snapToGri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bookmarkStart w:id="11" w:name="OLE_LINK3"/>
      <w:r>
        <w:rPr>
          <w:rFonts w:hint="default" w:ascii="Times New Roman" w:hAnsi="Times New Roman" w:eastAsia="仿宋_GB2312" w:cs="Times New Roman"/>
          <w:b w:val="0"/>
          <w:bCs w:val="0"/>
          <w:color w:val="auto"/>
          <w:sz w:val="32"/>
          <w:szCs w:val="32"/>
          <w:highlight w:val="none"/>
          <w:lang w:val="en-US" w:eastAsia="zh-CN"/>
        </w:rPr>
        <w:t>经查实，当事人于</w:t>
      </w:r>
      <w:r>
        <w:rPr>
          <w:rFonts w:hint="default" w:ascii="Times New Roman" w:hAnsi="Times New Roman" w:eastAsia="仿宋_GB2312" w:cs="Times New Roman"/>
          <w:color w:val="auto"/>
          <w:sz w:val="32"/>
          <w:szCs w:val="32"/>
          <w:lang w:val="en-US" w:eastAsia="zh-CN"/>
        </w:rPr>
        <w:t>2026年1月22</w:t>
      </w:r>
      <w:r>
        <w:rPr>
          <w:rFonts w:hint="default" w:ascii="Times New Roman" w:hAnsi="Times New Roman" w:eastAsia="仿宋_GB2312" w:cs="Times New Roman"/>
          <w:color w:val="auto"/>
          <w:sz w:val="32"/>
          <w:szCs w:val="32"/>
          <w:highlight w:val="none"/>
          <w:lang w:val="en-US" w:eastAsia="zh-CN"/>
        </w:rPr>
        <w:t>日</w:t>
      </w:r>
      <w:r>
        <w:rPr>
          <w:rFonts w:hint="default" w:ascii="Times New Roman" w:hAnsi="Times New Roman" w:eastAsia="仿宋_GB2312" w:cs="Times New Roman"/>
          <w:strike w:val="0"/>
          <w:dstrike w:val="0"/>
          <w:color w:val="auto"/>
          <w:sz w:val="32"/>
          <w:szCs w:val="32"/>
          <w:highlight w:val="none"/>
          <w:lang w:val="en-US" w:eastAsia="zh-CN"/>
        </w:rPr>
        <w:t>以150</w:t>
      </w:r>
      <w:r>
        <w:rPr>
          <w:rFonts w:hint="default" w:ascii="Times New Roman" w:hAnsi="Times New Roman" w:eastAsia="仿宋_GB2312" w:cs="Times New Roman"/>
          <w:color w:val="auto"/>
          <w:sz w:val="32"/>
          <w:szCs w:val="32"/>
          <w:highlight w:val="none"/>
          <w:lang w:val="en-US" w:eastAsia="zh-CN"/>
        </w:rPr>
        <w:t>元/件（45袋/件）的价格从</w:t>
      </w:r>
      <w:r>
        <w:rPr>
          <w:rFonts w:hint="default" w:ascii="Times New Roman" w:hAnsi="Times New Roman" w:eastAsia="仿宋_GB2312" w:cs="Times New Roman"/>
          <w:color w:val="auto"/>
          <w:sz w:val="32"/>
          <w:szCs w:val="32"/>
          <w:lang w:val="en-US" w:eastAsia="zh-CN"/>
        </w:rPr>
        <w:t>柳州市</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有限公司</w:t>
      </w:r>
      <w:r>
        <w:rPr>
          <w:rFonts w:hint="default" w:ascii="Times New Roman" w:hAnsi="Times New Roman" w:eastAsia="仿宋_GB2312" w:cs="Times New Roman"/>
          <w:color w:val="auto"/>
          <w:sz w:val="32"/>
          <w:szCs w:val="32"/>
          <w:highlight w:val="none"/>
          <w:lang w:val="en-US" w:eastAsia="zh-CN"/>
        </w:rPr>
        <w:t>购进</w:t>
      </w:r>
      <w:bookmarkStart w:id="12" w:name="OLE_LINK1"/>
      <w:r>
        <w:rPr>
          <w:rFonts w:hint="default" w:ascii="Times New Roman" w:hAnsi="Times New Roman" w:eastAsia="仿宋_GB2312" w:cs="Times New Roman"/>
          <w:color w:val="auto"/>
          <w:sz w:val="32"/>
          <w:szCs w:val="32"/>
          <w:highlight w:val="none"/>
          <w:lang w:val="en-US" w:eastAsia="zh-CN"/>
        </w:rPr>
        <w:t>一件</w:t>
      </w:r>
      <w:bookmarkEnd w:id="12"/>
      <w:r>
        <w:rPr>
          <w:rFonts w:hint="default" w:ascii="Times New Roman" w:hAnsi="Times New Roman" w:eastAsia="仿宋_GB2312" w:cs="Times New Roman"/>
          <w:color w:val="auto"/>
          <w:sz w:val="32"/>
          <w:szCs w:val="32"/>
          <w:highlight w:val="none"/>
          <w:lang w:val="en-US" w:eastAsia="zh-CN"/>
        </w:rPr>
        <w:t>（45袋）</w:t>
      </w:r>
      <w:r>
        <w:rPr>
          <w:rFonts w:hint="default" w:ascii="Times New Roman" w:hAnsi="Times New Roman" w:eastAsia="仿宋_GB2312" w:cs="Times New Roman"/>
          <w:color w:val="auto"/>
          <w:sz w:val="32"/>
          <w:szCs w:val="32"/>
          <w:lang w:val="en-US" w:eastAsia="zh-CN"/>
        </w:rPr>
        <w:t>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vertAlign w:val="baseline"/>
          <w:lang w:val="en-US" w:eastAsia="zh-CN"/>
        </w:rPr>
        <w:t>风味腊肠</w:t>
      </w:r>
      <w:r>
        <w:rPr>
          <w:rFonts w:hint="default" w:ascii="Times New Roman" w:hAnsi="Times New Roman" w:eastAsia="仿宋_GB2312" w:cs="Times New Roman"/>
          <w:color w:val="auto"/>
          <w:sz w:val="32"/>
          <w:szCs w:val="32"/>
          <w:highlight w:val="none"/>
          <w:lang w:val="en-US" w:eastAsia="zh-CN"/>
        </w:rPr>
        <w:t>，进货价格</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元/袋，销售单价为4元/袋。该食品外包装标签标示有“生产日期：</w:t>
      </w:r>
      <w:r>
        <w:rPr>
          <w:rFonts w:hint="default" w:ascii="Times New Roman" w:hAnsi="Times New Roman" w:eastAsia="仿宋_GB2312" w:cs="Times New Roman"/>
          <w:color w:val="auto"/>
          <w:sz w:val="32"/>
          <w:szCs w:val="32"/>
          <w:lang w:val="en-US" w:eastAsia="zh-CN"/>
        </w:rPr>
        <w:t>2026年1月10日，保质期：完好</w:t>
      </w:r>
      <w:r>
        <w:rPr>
          <w:rFonts w:hint="default" w:ascii="Times New Roman" w:hAnsi="Times New Roman" w:eastAsia="仿宋_GB2312" w:cs="Times New Roman"/>
          <w:strike w:val="0"/>
          <w:dstrike w:val="0"/>
          <w:color w:val="auto"/>
          <w:sz w:val="32"/>
          <w:szCs w:val="32"/>
          <w:lang w:val="en-US" w:eastAsia="zh-CN"/>
        </w:rPr>
        <w:t>真</w:t>
      </w:r>
      <w:r>
        <w:rPr>
          <w:rFonts w:hint="default" w:ascii="Times New Roman" w:hAnsi="Times New Roman" w:eastAsia="仿宋_GB2312" w:cs="Times New Roman"/>
          <w:color w:val="auto"/>
          <w:sz w:val="32"/>
          <w:szCs w:val="32"/>
          <w:lang w:val="en-US" w:eastAsia="zh-CN"/>
        </w:rPr>
        <w:t>空包装</w:t>
      </w:r>
      <w:r>
        <w:rPr>
          <w:rFonts w:hint="default" w:ascii="Times New Roman" w:hAnsi="Times New Roman" w:eastAsia="仿宋_GB2312" w:cs="Times New Roman"/>
          <w:strike w:val="0"/>
          <w:dstrike w:val="0"/>
          <w:color w:val="auto"/>
          <w:sz w:val="32"/>
          <w:szCs w:val="32"/>
          <w:lang w:val="en-US" w:eastAsia="zh-CN"/>
        </w:rPr>
        <w:t>不</w:t>
      </w:r>
      <w:r>
        <w:rPr>
          <w:rFonts w:hint="default" w:ascii="Times New Roman" w:hAnsi="Times New Roman" w:eastAsia="仿宋_GB2312" w:cs="Times New Roman"/>
          <w:color w:val="auto"/>
          <w:sz w:val="32"/>
          <w:szCs w:val="32"/>
          <w:lang w:val="en-US" w:eastAsia="zh-CN"/>
        </w:rPr>
        <w:t>破损，常温25℃以下保质期为90天，0℃以下保质期为180天，生产商：中山市</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制品厂，生产许可证编号为SC10444200002304</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lang w:val="en-US" w:eastAsia="zh-CN"/>
        </w:rPr>
        <w:t>等文字信息。</w:t>
      </w:r>
      <w:r>
        <w:rPr>
          <w:rFonts w:hint="default" w:ascii="Times New Roman" w:hAnsi="Times New Roman" w:eastAsia="仿宋_GB2312" w:cs="Times New Roman"/>
          <w:color w:val="auto"/>
          <w:sz w:val="32"/>
          <w:szCs w:val="32"/>
          <w:highlight w:val="none"/>
          <w:lang w:val="en-US" w:eastAsia="zh-CN"/>
        </w:rPr>
        <w:t>2026年6月9日被我局依法查获时，</w:t>
      </w:r>
      <w:r>
        <w:rPr>
          <w:rFonts w:hint="default" w:ascii="Times New Roman" w:hAnsi="Times New Roman" w:eastAsia="仿宋_GB2312" w:cs="Times New Roman"/>
          <w:color w:val="auto"/>
          <w:sz w:val="32"/>
          <w:szCs w:val="32"/>
          <w:lang w:val="en-US" w:eastAsia="zh-CN"/>
        </w:rPr>
        <w:t>当事人已售出上述批次金格顺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vertAlign w:val="baseline"/>
          <w:lang w:val="en-US" w:eastAsia="zh-CN"/>
        </w:rPr>
        <w:t>风味腊肠</w:t>
      </w:r>
      <w:r>
        <w:rPr>
          <w:rFonts w:hint="default" w:ascii="Times New Roman" w:hAnsi="Times New Roman" w:eastAsia="仿宋_GB2312" w:cs="Times New Roman"/>
          <w:b w:val="0"/>
          <w:bCs w:val="0"/>
          <w:color w:val="auto"/>
          <w:sz w:val="32"/>
          <w:szCs w:val="32"/>
          <w:lang w:val="en-US" w:eastAsia="zh-CN"/>
        </w:rPr>
        <w:t>44袋，其中1袋系放置在常温货架上的、已超过保质期的情况下于2026年5月13日售出，</w:t>
      </w:r>
      <w:r>
        <w:rPr>
          <w:rFonts w:hint="default" w:ascii="Times New Roman" w:hAnsi="Times New Roman" w:eastAsia="仿宋_GB2312" w:cs="Times New Roman"/>
          <w:color w:val="auto"/>
          <w:sz w:val="32"/>
          <w:szCs w:val="32"/>
          <w:highlight w:val="none"/>
          <w:lang w:val="en-US" w:eastAsia="zh-CN"/>
        </w:rPr>
        <w:t>剩余</w:t>
      </w:r>
      <w:r>
        <w:rPr>
          <w:rFonts w:hint="default" w:ascii="Times New Roman" w:hAnsi="Times New Roman" w:eastAsia="仿宋_GB2312" w:cs="Times New Roman"/>
          <w:b w:val="0"/>
          <w:bCs w:val="0"/>
          <w:color w:val="auto"/>
          <w:sz w:val="32"/>
          <w:szCs w:val="32"/>
          <w:lang w:val="en-US" w:eastAsia="zh-CN"/>
        </w:rPr>
        <w:t>放置在常温货架上的</w:t>
      </w:r>
      <w:r>
        <w:rPr>
          <w:rFonts w:hint="default" w:ascii="Times New Roman" w:hAnsi="Times New Roman" w:eastAsia="仿宋_GB2312" w:cs="Times New Roman"/>
          <w:color w:val="auto"/>
          <w:sz w:val="32"/>
          <w:szCs w:val="32"/>
          <w:lang w:val="en-US" w:eastAsia="zh-CN"/>
        </w:rPr>
        <w:t>在售的上述批次金格顺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vertAlign w:val="baseline"/>
          <w:lang w:val="en-US" w:eastAsia="zh-CN"/>
        </w:rPr>
        <w:t>风味腊肠</w:t>
      </w:r>
      <w:r>
        <w:rPr>
          <w:rFonts w:hint="default" w:ascii="Times New Roman" w:hAnsi="Times New Roman" w:eastAsia="仿宋_GB2312" w:cs="Times New Roman"/>
          <w:color w:val="auto"/>
          <w:sz w:val="32"/>
          <w:szCs w:val="32"/>
          <w:lang w:val="en-US" w:eastAsia="zh-CN"/>
        </w:rPr>
        <w:t>1袋被我局依法扣押。</w:t>
      </w:r>
      <w:r>
        <w:rPr>
          <w:rFonts w:hint="default" w:ascii="Times New Roman" w:hAnsi="Times New Roman" w:eastAsia="仿宋_GB2312" w:cs="Times New Roman"/>
          <w:b w:val="0"/>
          <w:bCs w:val="0"/>
          <w:color w:val="auto"/>
          <w:sz w:val="32"/>
          <w:szCs w:val="32"/>
          <w:highlight w:val="none"/>
          <w:lang w:val="en-US" w:eastAsia="zh-CN"/>
        </w:rPr>
        <w:t>当事人经营上述超过保质期食品货值金额共计8元，营业性收入为</w:t>
      </w:r>
      <w:r>
        <w:rPr>
          <w:rFonts w:hint="default" w:ascii="Times New Roman" w:hAnsi="Times New Roman" w:eastAsia="仿宋_GB2312" w:cs="Times New Roman"/>
          <w:color w:val="auto"/>
          <w:sz w:val="32"/>
          <w:szCs w:val="32"/>
          <w:highlight w:val="none"/>
          <w:lang w:val="en-US" w:eastAsia="zh-CN"/>
        </w:rPr>
        <w:t>4元，所获利润0.7元。</w:t>
      </w:r>
    </w:p>
    <w:p w14:paraId="6F358530">
      <w:pPr>
        <w:keepNext/>
        <w:keepLines w:val="0"/>
        <w:pageBreakBefore w:val="0"/>
        <w:widowControl w:val="0"/>
        <w:kinsoku/>
        <w:wordWrap/>
        <w:overflowPunct/>
        <w:topLinePunct w:val="0"/>
        <w:autoSpaceDE w:val="0"/>
        <w:autoSpaceDN w:val="0"/>
        <w:bidi w:val="0"/>
        <w:adjustRightInd/>
        <w:snapToGrid/>
        <w:spacing w:beforeAutospacing="0" w:afterAutospacing="0"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lang w:val="en-US" w:eastAsia="zh-CN"/>
        </w:rPr>
        <w:t>在我局执法人员对举报内容进行现场检查后，当事人</w:t>
      </w:r>
      <w:r>
        <w:rPr>
          <w:rFonts w:hint="default" w:ascii="Times New Roman" w:hAnsi="Times New Roman" w:eastAsia="仿宋_GB2312" w:cs="Times New Roman"/>
          <w:color w:val="auto"/>
          <w:sz w:val="32"/>
          <w:szCs w:val="32"/>
          <w:highlight w:val="none"/>
          <w:u w:val="none"/>
          <w:lang w:val="en-US" w:eastAsia="zh-CN"/>
        </w:rPr>
        <w:t>立即重新对所有的食品进行盘点整理，发布召回公告召回超过保质期的食品。</w:t>
      </w:r>
    </w:p>
    <w:p w14:paraId="2EB72452">
      <w:pPr>
        <w:keepNext/>
        <w:keepLines w:val="0"/>
        <w:pageBreakBefore w:val="0"/>
        <w:widowControl w:val="0"/>
        <w:kinsoku/>
        <w:wordWrap/>
        <w:overflowPunct/>
        <w:topLinePunct w:val="0"/>
        <w:autoSpaceDE w:val="0"/>
        <w:autoSpaceDN w:val="0"/>
        <w:bidi w:val="0"/>
        <w:adjustRightInd/>
        <w:snapToGrid/>
        <w:spacing w:beforeAutospacing="0" w:afterAutospacing="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highlight w:val="none"/>
          <w:u w:val="none"/>
          <w:lang w:val="en-US" w:eastAsia="zh-CN"/>
        </w:rPr>
        <w:t>另查实，当事人曾因经营超过保质期的食品于2025年4月30日被我局依法查处，我局向当事人下达了《不予行政处罚决定书》（柳北市监不罚【2025】8号）。</w:t>
      </w:r>
    </w:p>
    <w:bookmarkEnd w:id="11"/>
    <w:p w14:paraId="68BE8EF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u w:val="none"/>
        </w:rPr>
        <w:t>上述事实，主要有以下证据证明：</w:t>
      </w:r>
      <w:bookmarkStart w:id="13" w:name="OLE_LINK11"/>
    </w:p>
    <w:bookmarkEnd w:id="13"/>
    <w:p w14:paraId="757B3E2E">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bookmarkStart w:id="14" w:name="OLE_LINK16"/>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当事人《营业执照》复印件、《食品经营许可证》复印件、经营者身份证复印件、被委托人身份证复印件各一份，授权委托书一份，</w:t>
      </w:r>
      <w:r>
        <w:rPr>
          <w:rFonts w:hint="default" w:ascii="Times New Roman" w:hAnsi="Times New Roman" w:eastAsia="仿宋_GB2312" w:cs="Times New Roman"/>
          <w:color w:val="auto"/>
          <w:sz w:val="32"/>
          <w:szCs w:val="32"/>
          <w:highlight w:val="none"/>
          <w:lang w:val="en-US" w:eastAsia="zh-CN"/>
        </w:rPr>
        <w:t>证明当事人从事食品经营的主体资格、经营者及被委托人的身份信息。</w:t>
      </w:r>
    </w:p>
    <w:p w14:paraId="7CBAF8C0">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2、《现场笔录》一份、《询问笔录》一份、《证据提取单》四份，《实施行政强制措施决定书》、《财物清单》及送达回证各一份、金格顺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highlight w:val="none"/>
          <w:lang w:val="en-US" w:eastAsia="zh-CN"/>
        </w:rPr>
        <w:t>风味腊肠销售记录截图一份，证明当事人存在销售超过保质期的金格顺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highlight w:val="none"/>
          <w:lang w:val="en-US" w:eastAsia="zh-CN"/>
        </w:rPr>
        <w:t>风味腊肠的事实。</w:t>
      </w:r>
    </w:p>
    <w:p w14:paraId="6C05BF35">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3、柳州市</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有限公司《营业执照》复印件一份、供货商的销售单复印件两份，2026年1月10日生产的金格顺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color w:val="auto"/>
          <w:sz w:val="32"/>
          <w:szCs w:val="32"/>
          <w:highlight w:val="none"/>
          <w:lang w:val="en-US" w:eastAsia="zh-CN"/>
        </w:rPr>
        <w:t>风味腊肠产品检验报告单复印件一份，证明当事人在采购上述食品时</w:t>
      </w:r>
      <w:r>
        <w:rPr>
          <w:rFonts w:hint="default" w:ascii="Times New Roman" w:hAnsi="Times New Roman" w:eastAsia="仿宋_GB2312" w:cs="Times New Roman"/>
          <w:color w:val="auto"/>
          <w:sz w:val="32"/>
          <w:szCs w:val="32"/>
          <w:highlight w:val="none"/>
          <w:lang w:eastAsia="zh-CN"/>
        </w:rPr>
        <w:t>履行了进货查验义务</w:t>
      </w:r>
      <w:r>
        <w:rPr>
          <w:rFonts w:hint="default" w:ascii="Times New Roman" w:hAnsi="Times New Roman" w:eastAsia="仿宋_GB2312" w:cs="Times New Roman"/>
          <w:color w:val="auto"/>
          <w:sz w:val="32"/>
          <w:szCs w:val="32"/>
          <w:highlight w:val="none"/>
          <w:lang w:val="en-US" w:eastAsia="zh-CN"/>
        </w:rPr>
        <w:t>。</w:t>
      </w:r>
    </w:p>
    <w:p w14:paraId="5DAB9D9A">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4、当事人的整改报告、召回公告及张贴公告的照片一份，证明当事人的整改情况。</w:t>
      </w:r>
    </w:p>
    <w:p w14:paraId="393DB2DC">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bookmarkStart w:id="15" w:name="OLE_LINK19"/>
      <w:r>
        <w:rPr>
          <w:rFonts w:hint="default" w:ascii="Times New Roman" w:hAnsi="Times New Roman" w:eastAsia="仿宋_GB2312" w:cs="Times New Roman"/>
          <w:color w:val="auto"/>
          <w:sz w:val="32"/>
          <w:szCs w:val="32"/>
          <w:highlight w:val="none"/>
          <w:lang w:val="en-US" w:eastAsia="zh-CN"/>
        </w:rPr>
        <w:t>5、柳北市监不罚【2025】8号《不予行政处罚决定书》，证明当事人两年内发生同类违法行为的事实。</w:t>
      </w:r>
    </w:p>
    <w:p w14:paraId="1D26F835">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6、广西市场监管投诉举报平台举报单1份，证明本案案件来源。</w:t>
      </w:r>
      <w:bookmarkEnd w:id="15"/>
    </w:p>
    <w:p w14:paraId="4AAEE3DB">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证据</w:t>
      </w: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lang w:eastAsia="zh-CN"/>
        </w:rPr>
        <w:t>均由被委托人签名认</w:t>
      </w:r>
      <w:r>
        <w:rPr>
          <w:rFonts w:hint="default" w:ascii="Times New Roman" w:hAnsi="Times New Roman" w:eastAsia="仿宋_GB2312" w:cs="Times New Roman"/>
          <w:color w:val="auto"/>
          <w:sz w:val="32"/>
          <w:szCs w:val="32"/>
          <w:highlight w:val="none"/>
        </w:rPr>
        <w:t>可。</w:t>
      </w:r>
      <w:bookmarkEnd w:id="14"/>
    </w:p>
    <w:p w14:paraId="4B7509CB">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我局于202</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年</w:t>
      </w:r>
      <w:r>
        <w:rPr>
          <w:rFonts w:hint="default"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lang w:eastAsia="zh-CN"/>
        </w:rPr>
        <w:t>月</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lang w:eastAsia="zh-CN"/>
        </w:rPr>
        <w:t>日向当事人送达了《行政处罚告知书》（柳北市监罚告〔202</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79</w:t>
      </w:r>
      <w:r>
        <w:rPr>
          <w:rFonts w:hint="default" w:ascii="Times New Roman" w:hAnsi="Times New Roman" w:eastAsia="仿宋_GB2312" w:cs="Times New Roman"/>
          <w:color w:val="auto"/>
          <w:sz w:val="32"/>
          <w:szCs w:val="32"/>
          <w:highlight w:val="none"/>
          <w:lang w:eastAsia="zh-CN"/>
        </w:rPr>
        <w:t>号），告知当事人我局拟</w:t>
      </w:r>
      <w:r>
        <w:rPr>
          <w:rFonts w:hint="default" w:ascii="Times New Roman" w:hAnsi="Times New Roman" w:eastAsia="仿宋_GB2312" w:cs="Times New Roman"/>
          <w:color w:val="auto"/>
          <w:sz w:val="32"/>
          <w:szCs w:val="32"/>
          <w:highlight w:val="none"/>
          <w:lang w:val="en-US" w:eastAsia="zh-CN"/>
        </w:rPr>
        <w:t>作出</w:t>
      </w:r>
      <w:r>
        <w:rPr>
          <w:rFonts w:hint="default" w:ascii="Times New Roman" w:hAnsi="Times New Roman" w:eastAsia="仿宋_GB2312" w:cs="Times New Roman"/>
          <w:color w:val="auto"/>
          <w:sz w:val="32"/>
          <w:szCs w:val="32"/>
          <w:highlight w:val="none"/>
          <w:lang w:eastAsia="zh-CN"/>
        </w:rPr>
        <w:t xml:space="preserve">行政处罚的事实、理由、依据、处罚内容及享有的权利。当事人在法定期限内未提出陈述、申辩。      </w:t>
      </w:r>
    </w:p>
    <w:bookmarkEnd w:id="3"/>
    <w:p w14:paraId="6D9A08D8">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当事人销售上述超过保质期的</w:t>
      </w:r>
      <w:r>
        <w:rPr>
          <w:rFonts w:hint="default" w:ascii="Times New Roman" w:hAnsi="Times New Roman" w:eastAsia="仿宋_GB2312" w:cs="Times New Roman"/>
          <w:color w:val="auto"/>
          <w:sz w:val="32"/>
          <w:szCs w:val="32"/>
          <w:highlight w:val="none"/>
          <w:lang w:val="en-US" w:eastAsia="zh-CN"/>
        </w:rPr>
        <w:t>食品</w:t>
      </w:r>
      <w:r>
        <w:rPr>
          <w:rFonts w:hint="default" w:ascii="Times New Roman" w:hAnsi="Times New Roman" w:eastAsia="仿宋_GB2312" w:cs="Times New Roman"/>
          <w:color w:val="auto"/>
          <w:sz w:val="32"/>
          <w:szCs w:val="32"/>
          <w:highlight w:val="none"/>
          <w:lang w:eastAsia="zh-CN"/>
        </w:rPr>
        <w:t>的行为，违反了《中华人民共和国食品安全法》第三十四条</w:t>
      </w:r>
      <w:r>
        <w:rPr>
          <w:rFonts w:hint="default" w:ascii="Times New Roman" w:hAnsi="Times New Roman" w:eastAsia="仿宋_GB2312" w:cs="Times New Roman"/>
          <w:color w:val="auto"/>
          <w:sz w:val="32"/>
          <w:szCs w:val="32"/>
          <w:highlight w:val="none"/>
          <w:lang w:val="en-US" w:eastAsia="zh-CN"/>
        </w:rPr>
        <w:t>第一款</w:t>
      </w:r>
      <w:r>
        <w:rPr>
          <w:rFonts w:hint="default" w:ascii="Times New Roman" w:hAnsi="Times New Roman" w:eastAsia="仿宋_GB2312" w:cs="Times New Roman"/>
          <w:color w:val="auto"/>
          <w:sz w:val="32"/>
          <w:szCs w:val="32"/>
          <w:highlight w:val="none"/>
          <w:lang w:eastAsia="zh-CN"/>
        </w:rPr>
        <w:t>第十项“禁止生产经营下列食品、食品添加剂、食品相关产品：（十）标注虚假生产日期、保质期或者超过保质期的食品、食品添加剂；”的规定，属于经营超过保质期的食品的行为，本案货值金额</w:t>
      </w:r>
      <w:r>
        <w:rPr>
          <w:rFonts w:hint="default" w:ascii="Times New Roman" w:hAnsi="Times New Roman" w:eastAsia="仿宋_GB2312" w:cs="Times New Roman"/>
          <w:b w:val="0"/>
          <w:bCs w:val="0"/>
          <w:color w:val="auto"/>
          <w:sz w:val="32"/>
          <w:szCs w:val="32"/>
          <w:highlight w:val="none"/>
          <w:lang w:val="en-US" w:eastAsia="zh-CN"/>
        </w:rPr>
        <w:t>共计</w:t>
      </w:r>
      <w:r>
        <w:rPr>
          <w:rFonts w:hint="default" w:ascii="Times New Roman" w:hAnsi="Times New Roman" w:eastAsia="仿宋_GB2312" w:cs="Times New Roman"/>
          <w:color w:val="auto"/>
          <w:sz w:val="32"/>
          <w:szCs w:val="32"/>
          <w:highlight w:val="none"/>
          <w:lang w:val="en-US" w:eastAsia="zh-CN"/>
        </w:rPr>
        <w:t>8元，违</w:t>
      </w:r>
      <w:r>
        <w:rPr>
          <w:rFonts w:hint="default" w:ascii="Times New Roman" w:hAnsi="Times New Roman" w:eastAsia="仿宋_GB2312" w:cs="Times New Roman"/>
          <w:b w:val="0"/>
          <w:bCs w:val="0"/>
          <w:color w:val="auto"/>
          <w:sz w:val="32"/>
          <w:szCs w:val="32"/>
          <w:highlight w:val="none"/>
          <w:lang w:val="en-US" w:eastAsia="zh-CN"/>
        </w:rPr>
        <w:t>法所得0.7元。</w:t>
      </w:r>
    </w:p>
    <w:p w14:paraId="08098D2A">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当事人购进上述食品时履行了进货查验义务，能如实说明进货来源，当事人的上述行为未造成食品安全事故等人身危害后果，属于销售环节，违法货值金额不超过500元，但曾因销售过期食品于2025年4月30日被我局依法查处，上述超过保质期的食品已售出1袋，当事人不符合《市场监管总局关于印发市场监管行政违法行为首违不罚、轻微免罚清单（一）的通知》规定的免罚条件。在我局执法人员对举报内容进行现场检查后，当事人立即重新对所有的食品进行盘点整理，发布召回公告召回超过保质期的食品，主动减轻违法行为危害后果，参照市场监管总局《关于规范市场监督管理行政处罚裁量权的指导意见》第十三条第二项</w:t>
      </w:r>
      <w:r>
        <w:rPr>
          <w:rFonts w:hint="default" w:ascii="Times New Roman" w:hAnsi="Times New Roman" w:eastAsia="仿宋_GB2312" w:cs="Times New Roman"/>
          <w:color w:val="auto"/>
          <w:sz w:val="32"/>
          <w:szCs w:val="32"/>
          <w:shd w:val="clear" w:color="auto" w:fill="FFFFFF"/>
          <w:lang w:eastAsia="zh-CN"/>
        </w:rPr>
        <w:t>“有下列情形之一的，应当依法从轻或者减轻行政处罚：（二）主动消除或者减轻违法行为危害后果的；”</w:t>
      </w:r>
      <w:r>
        <w:rPr>
          <w:rFonts w:hint="default" w:ascii="Times New Roman" w:hAnsi="Times New Roman" w:eastAsia="仿宋_GB2312" w:cs="Times New Roman"/>
          <w:b w:val="0"/>
          <w:bCs w:val="0"/>
          <w:color w:val="auto"/>
          <w:sz w:val="32"/>
          <w:szCs w:val="32"/>
          <w:highlight w:val="none"/>
          <w:lang w:val="en-US" w:eastAsia="zh-CN"/>
        </w:rPr>
        <w:t>、第十四条第二项</w:t>
      </w:r>
      <w:r>
        <w:rPr>
          <w:rFonts w:hint="default" w:ascii="Times New Roman" w:hAnsi="Times New Roman" w:eastAsia="仿宋_GB2312" w:cs="Times New Roman"/>
          <w:color w:val="auto"/>
          <w:sz w:val="32"/>
          <w:szCs w:val="32"/>
          <w:shd w:val="clear" w:color="auto" w:fill="FFFFFF"/>
          <w:lang w:eastAsia="zh-CN"/>
        </w:rPr>
        <w:t>“有下列情形之一的，可以依法从轻或者减轻行政处罚：（二）积极配合市场监管部门调查并主动提供证据材料的；”</w:t>
      </w:r>
      <w:r>
        <w:rPr>
          <w:rFonts w:hint="default" w:ascii="Times New Roman" w:hAnsi="Times New Roman" w:eastAsia="仿宋_GB2312" w:cs="Times New Roman"/>
          <w:b w:val="0"/>
          <w:bCs w:val="0"/>
          <w:color w:val="auto"/>
          <w:sz w:val="32"/>
          <w:szCs w:val="32"/>
          <w:highlight w:val="none"/>
          <w:lang w:val="en-US" w:eastAsia="zh-CN"/>
        </w:rPr>
        <w:t>、《广西壮族自治区市场监督管理行政处罚裁量权适用规定》第十一条第一款第二项</w:t>
      </w:r>
      <w:r>
        <w:rPr>
          <w:rFonts w:hint="default" w:ascii="Times New Roman" w:hAnsi="Times New Roman" w:eastAsia="仿宋_GB2312" w:cs="Times New Roman"/>
          <w:color w:val="auto"/>
          <w:sz w:val="32"/>
          <w:szCs w:val="32"/>
          <w:shd w:val="clear" w:color="auto" w:fill="FFFFFF"/>
          <w:lang w:eastAsia="zh-CN"/>
        </w:rPr>
        <w:t>“有下列情形之一的，应当依法从轻或者减轻行政处罚：（二）主动消除或者减轻违法行为危害后果的；”</w:t>
      </w:r>
      <w:r>
        <w:rPr>
          <w:rFonts w:hint="default" w:ascii="Times New Roman" w:hAnsi="Times New Roman" w:eastAsia="仿宋_GB2312" w:cs="Times New Roman"/>
          <w:b w:val="0"/>
          <w:bCs w:val="0"/>
          <w:color w:val="auto"/>
          <w:sz w:val="32"/>
          <w:szCs w:val="32"/>
          <w:highlight w:val="none"/>
          <w:lang w:val="en-US" w:eastAsia="zh-CN"/>
        </w:rPr>
        <w:t>、第十二条第一款第二项</w:t>
      </w:r>
      <w:r>
        <w:rPr>
          <w:rFonts w:hint="default" w:ascii="Times New Roman" w:hAnsi="Times New Roman" w:eastAsia="仿宋_GB2312" w:cs="Times New Roman"/>
          <w:color w:val="auto"/>
          <w:sz w:val="32"/>
          <w:szCs w:val="32"/>
          <w:shd w:val="clear" w:color="auto" w:fill="FFFFFF"/>
          <w:lang w:eastAsia="zh-CN"/>
        </w:rPr>
        <w:t>“有下列情形之一的，可以依法从轻或者减轻行政处罚：（二）积极配合市场监管部门调查并主动提供证据材料的；”</w:t>
      </w:r>
      <w:r>
        <w:rPr>
          <w:rFonts w:hint="default" w:ascii="Times New Roman" w:hAnsi="Times New Roman" w:eastAsia="仿宋_GB2312" w:cs="Times New Roman"/>
          <w:b w:val="0"/>
          <w:bCs w:val="0"/>
          <w:color w:val="auto"/>
          <w:sz w:val="32"/>
          <w:szCs w:val="32"/>
          <w:highlight w:val="none"/>
          <w:lang w:val="en-US" w:eastAsia="zh-CN"/>
        </w:rPr>
        <w:t>、《广西壮族自治区市场监督管理行政处罚裁量基准（2023 版）》中《食品安全法》行政处罚裁量基准“没收违法所得和违法生产经营的食品、食品添加剂，并可以没收用于违法生产经营的工具、设备、原料等 物品；并处5万元以下罚款。”减轻处罚适用情形“未造成食品安全事故等人身危害后果且有下列情形之一的：2.产品未销售；或者产品已经销售且货值金额不足一千元；”的规定，依据《中华人民共和国行政处罚法》第五条第二款</w:t>
      </w:r>
      <w:r>
        <w:rPr>
          <w:rFonts w:hint="default" w:ascii="Times New Roman" w:hAnsi="Times New Roman" w:eastAsia="仿宋_GB2312" w:cs="Times New Roman"/>
          <w:color w:val="auto"/>
          <w:sz w:val="32"/>
          <w:szCs w:val="32"/>
          <w:shd w:val="clear" w:color="auto" w:fill="FFFFFF"/>
          <w:lang w:eastAsia="zh-CN"/>
        </w:rPr>
        <w:t>“设定和实施行政处罚必须以事实为依据，与违法行为的事实、性质、情节以及社会危害程度相当。”</w:t>
      </w:r>
      <w:r>
        <w:rPr>
          <w:rFonts w:hint="default" w:ascii="Times New Roman" w:hAnsi="Times New Roman" w:eastAsia="仿宋_GB2312" w:cs="Times New Roman"/>
          <w:b w:val="0"/>
          <w:bCs w:val="0"/>
          <w:color w:val="auto"/>
          <w:sz w:val="32"/>
          <w:szCs w:val="32"/>
          <w:highlight w:val="none"/>
          <w:lang w:val="en-US" w:eastAsia="zh-CN"/>
        </w:rPr>
        <w:t>及第六条</w:t>
      </w:r>
      <w:r>
        <w:rPr>
          <w:rFonts w:hint="default" w:ascii="Times New Roman" w:hAnsi="Times New Roman" w:eastAsia="仿宋_GB2312" w:cs="Times New Roman"/>
          <w:color w:val="auto"/>
          <w:sz w:val="32"/>
          <w:szCs w:val="32"/>
          <w:shd w:val="clear" w:color="auto" w:fill="FFFFFF"/>
          <w:lang w:eastAsia="zh-CN"/>
        </w:rPr>
        <w:t>“实施行政处罚，纠正违法行为，应当坚持处罚与教育相结合，教育公民、法人或者其他组织自觉守法”</w:t>
      </w:r>
      <w:r>
        <w:rPr>
          <w:rFonts w:hint="default" w:ascii="Times New Roman" w:hAnsi="Times New Roman" w:eastAsia="仿宋_GB2312" w:cs="Times New Roman"/>
          <w:b w:val="0"/>
          <w:bCs w:val="0"/>
          <w:color w:val="auto"/>
          <w:sz w:val="32"/>
          <w:szCs w:val="32"/>
          <w:highlight w:val="none"/>
          <w:lang w:val="en-US" w:eastAsia="zh-CN"/>
        </w:rPr>
        <w:t>、第三十二条第一项</w:t>
      </w:r>
      <w:r>
        <w:rPr>
          <w:rFonts w:hint="default" w:ascii="Times New Roman" w:hAnsi="Times New Roman" w:eastAsia="仿宋_GB2312" w:cs="Times New Roman"/>
          <w:color w:val="auto"/>
          <w:sz w:val="32"/>
          <w:szCs w:val="32"/>
          <w:shd w:val="clear" w:color="auto" w:fill="FFFFFF"/>
          <w:lang w:eastAsia="zh-CN"/>
        </w:rPr>
        <w:t>“当事人有下列情形之一，应当从轻或者减轻行政处罚：（一）主动消除或者减轻违法行为危害后果的；”</w:t>
      </w:r>
      <w:r>
        <w:rPr>
          <w:rFonts w:hint="default" w:ascii="Times New Roman" w:hAnsi="Times New Roman" w:eastAsia="仿宋_GB2312" w:cs="Times New Roman"/>
          <w:b w:val="0"/>
          <w:bCs w:val="0"/>
          <w:color w:val="auto"/>
          <w:sz w:val="32"/>
          <w:szCs w:val="32"/>
          <w:highlight w:val="none"/>
          <w:lang w:val="en-US" w:eastAsia="zh-CN"/>
        </w:rPr>
        <w:fldChar w:fldCharType="begin"/>
      </w:r>
      <w:r>
        <w:rPr>
          <w:rFonts w:hint="default" w:ascii="Times New Roman" w:hAnsi="Times New Roman" w:eastAsia="仿宋_GB2312" w:cs="Times New Roman"/>
          <w:b w:val="0"/>
          <w:bCs w:val="0"/>
          <w:color w:val="auto"/>
          <w:sz w:val="32"/>
          <w:szCs w:val="32"/>
          <w:highlight w:val="none"/>
          <w:lang w:val="en-US" w:eastAsia="zh-CN"/>
        </w:rPr>
        <w:instrText xml:space="preserve"> HYPERLINK "javascript:void(0);" </w:instrText>
      </w:r>
      <w:r>
        <w:rPr>
          <w:rFonts w:hint="default" w:ascii="Times New Roman" w:hAnsi="Times New Roman" w:eastAsia="仿宋_GB2312" w:cs="Times New Roman"/>
          <w:b w:val="0"/>
          <w:bCs w:val="0"/>
          <w:color w:val="auto"/>
          <w:sz w:val="32"/>
          <w:szCs w:val="32"/>
          <w:highlight w:val="none"/>
          <w:lang w:val="en-US" w:eastAsia="zh-CN"/>
        </w:rPr>
        <w:fldChar w:fldCharType="separate"/>
      </w:r>
      <w:r>
        <w:rPr>
          <w:rFonts w:hint="default" w:ascii="Times New Roman" w:hAnsi="Times New Roman" w:eastAsia="仿宋_GB2312" w:cs="Times New Roman"/>
          <w:b w:val="0"/>
          <w:bCs w:val="0"/>
          <w:color w:val="auto"/>
          <w:sz w:val="32"/>
          <w:szCs w:val="32"/>
          <w:highlight w:val="none"/>
          <w:lang w:val="en-US" w:eastAsia="zh-CN"/>
        </w:rPr>
        <w:fldChar w:fldCharType="end"/>
      </w:r>
      <w:r>
        <w:rPr>
          <w:rFonts w:hint="default" w:ascii="Times New Roman" w:hAnsi="Times New Roman" w:eastAsia="仿宋_GB2312" w:cs="Times New Roman"/>
          <w:b w:val="0"/>
          <w:bCs w:val="0"/>
          <w:color w:val="auto"/>
          <w:sz w:val="32"/>
          <w:szCs w:val="32"/>
          <w:highlight w:val="none"/>
          <w:lang w:val="en-US" w:eastAsia="zh-CN"/>
        </w:rPr>
        <w:t>的规定，我局决定对予当事人减轻行政处罚。</w:t>
      </w:r>
    </w:p>
    <w:p w14:paraId="721DC523">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对于当事人经营超过保质期的食品的行为，根据《中华人民共和国食品安全法》第一百二十四条第一款第五项“违反本法规定，有下列情形之一，尚不构成犯罪的，由县级以上人民政府食品药品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五）生产经营标注虚假生产日期、保质期或者超过保质期的食品、食品添加剂”、《中华人民共和国行政处罚法》第二十八条第一款“行政机关实施行政处罚时，应当责令当事人改正或者限期改正违法行为。”的规定，我局决定责令当事人立即改正上述违法行为，并给予下列行政处罚：</w:t>
      </w:r>
    </w:p>
    <w:p w14:paraId="105DF7E1">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1、没收上述超过保质期的金格顺</w:t>
      </w:r>
      <w:r>
        <w:rPr>
          <w:rFonts w:hint="default" w:ascii="Times New Roman" w:hAnsi="Times New Roman" w:eastAsia="仿宋_GB2312" w:cs="Times New Roman"/>
          <w:color w:val="auto"/>
          <w:sz w:val="32"/>
          <w:szCs w:val="32"/>
          <w:vertAlign w:val="superscript"/>
          <w:lang w:val="en-US" w:eastAsia="zh-CN"/>
        </w:rPr>
        <w:t>®</w:t>
      </w:r>
      <w:r>
        <w:rPr>
          <w:rFonts w:hint="default" w:ascii="Times New Roman" w:hAnsi="Times New Roman" w:eastAsia="仿宋_GB2312" w:cs="Times New Roman"/>
          <w:b w:val="0"/>
          <w:bCs w:val="0"/>
          <w:color w:val="auto"/>
          <w:sz w:val="32"/>
          <w:szCs w:val="32"/>
          <w:highlight w:val="none"/>
          <w:lang w:val="en-US" w:eastAsia="zh-CN"/>
        </w:rPr>
        <w:t>风味腊肠1袋；</w:t>
      </w:r>
    </w:p>
    <w:p w14:paraId="7DB71E3A">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2、没收违法所得0.7元；</w:t>
      </w:r>
    </w:p>
    <w:p w14:paraId="3832674A">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3、罚款2000元。</w:t>
      </w:r>
    </w:p>
    <w:p w14:paraId="1BA35930">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 xml:space="preserve">上述罚没款合计金额2000.7元。  </w:t>
      </w:r>
    </w:p>
    <w:p w14:paraId="7197BA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color w:val="auto"/>
          <w:sz w:val="32"/>
          <w:szCs w:val="32"/>
          <w:u w:val="none"/>
        </w:rPr>
        <w:t>当事人应当自收到本行政处罚决定书之日起十五日内，凭《广西壮族自治区非税收入电子缴款通知书》到中国建设银行</w:t>
      </w:r>
      <w:r>
        <w:rPr>
          <w:rFonts w:hint="default" w:ascii="Times New Roman" w:hAnsi="Times New Roman" w:eastAsia="仿宋_GB2312" w:cs="Times New Roman"/>
          <w:color w:val="auto"/>
          <w:sz w:val="32"/>
          <w:szCs w:val="32"/>
          <w:u w:val="none"/>
          <w:lang w:eastAsia="zh-CN"/>
        </w:rPr>
        <w:t>或柳州银行</w:t>
      </w:r>
      <w:r>
        <w:rPr>
          <w:rFonts w:hint="default" w:ascii="Times New Roman" w:hAnsi="Times New Roman" w:eastAsia="仿宋_GB2312" w:cs="Times New Roman"/>
          <w:color w:val="auto"/>
          <w:sz w:val="32"/>
          <w:szCs w:val="32"/>
          <w:u w:val="none"/>
        </w:rPr>
        <w:t>缴纳</w:t>
      </w:r>
      <w:r>
        <w:rPr>
          <w:rFonts w:hint="default" w:ascii="Times New Roman" w:hAnsi="Times New Roman" w:eastAsia="仿宋_GB2312" w:cs="Times New Roman"/>
          <w:color w:val="auto"/>
          <w:sz w:val="32"/>
          <w:szCs w:val="32"/>
          <w:u w:val="none"/>
          <w:lang w:eastAsia="zh-CN"/>
        </w:rPr>
        <w:t>上述</w:t>
      </w:r>
      <w:r>
        <w:rPr>
          <w:rFonts w:hint="default" w:ascii="Times New Roman" w:hAnsi="Times New Roman" w:eastAsia="仿宋_GB2312" w:cs="Times New Roman"/>
          <w:color w:val="auto"/>
          <w:sz w:val="32"/>
          <w:szCs w:val="32"/>
          <w:u w:val="none"/>
        </w:rPr>
        <w:t>罚</w:t>
      </w:r>
      <w:r>
        <w:rPr>
          <w:rFonts w:hint="default" w:ascii="Times New Roman" w:hAnsi="Times New Roman" w:eastAsia="仿宋_GB2312" w:cs="Times New Roman"/>
          <w:color w:val="auto"/>
          <w:sz w:val="32"/>
          <w:szCs w:val="32"/>
          <w:u w:val="none"/>
          <w:lang w:eastAsia="zh-CN"/>
        </w:rPr>
        <w:t>没</w:t>
      </w:r>
      <w:r>
        <w:rPr>
          <w:rFonts w:hint="default" w:ascii="Times New Roman" w:hAnsi="Times New Roman" w:eastAsia="仿宋_GB2312" w:cs="Times New Roman"/>
          <w:color w:val="auto"/>
          <w:sz w:val="32"/>
          <w:szCs w:val="32"/>
          <w:u w:val="none"/>
        </w:rPr>
        <w:t>款</w:t>
      </w:r>
      <w:r>
        <w:rPr>
          <w:rFonts w:hint="default" w:ascii="Times New Roman" w:hAnsi="Times New Roman" w:eastAsia="仿宋_GB2312" w:cs="Times New Roman"/>
          <w:color w:val="auto"/>
          <w:sz w:val="32"/>
          <w:szCs w:val="32"/>
          <w:highlight w:val="none"/>
          <w:u w:val="none"/>
          <w:lang w:val="en-US" w:eastAsia="zh-CN"/>
        </w:rPr>
        <w:t>（附言备注20位缴款通知书编号）</w:t>
      </w:r>
      <w:r>
        <w:rPr>
          <w:rFonts w:hint="default" w:ascii="Times New Roman" w:hAnsi="Times New Roman" w:eastAsia="仿宋_GB2312" w:cs="Times New Roman"/>
          <w:color w:val="auto"/>
          <w:sz w:val="32"/>
          <w:szCs w:val="32"/>
          <w:u w:val="none"/>
        </w:rPr>
        <w:t>。</w:t>
      </w:r>
      <w:r>
        <w:rPr>
          <w:rFonts w:hint="default" w:ascii="Times New Roman" w:hAnsi="Times New Roman" w:eastAsia="仿宋_GB2312" w:cs="Times New Roman"/>
          <w:color w:val="auto"/>
          <w:sz w:val="32"/>
          <w:szCs w:val="32"/>
          <w:u w:val="none"/>
          <w:lang w:eastAsia="zh-CN"/>
        </w:rPr>
        <w:t>逾</w:t>
      </w:r>
      <w:r>
        <w:rPr>
          <w:rFonts w:hint="default" w:ascii="Times New Roman" w:hAnsi="Times New Roman" w:eastAsia="仿宋_GB2312" w:cs="Times New Roman"/>
          <w:color w:val="auto"/>
          <w:sz w:val="32"/>
          <w:szCs w:val="32"/>
          <w:u w:val="none"/>
        </w:rPr>
        <w:t>期不缴纳罚款的，依据《中华人民共和国行政处罚法》</w:t>
      </w:r>
      <w:r>
        <w:rPr>
          <w:rFonts w:hint="default" w:ascii="Times New Roman" w:hAnsi="Times New Roman" w:eastAsia="仿宋_GB2312" w:cs="Times New Roman"/>
          <w:color w:val="auto"/>
          <w:kern w:val="0"/>
          <w:sz w:val="32"/>
          <w:szCs w:val="32"/>
          <w:u w:val="none"/>
          <w:lang w:val="en-US" w:eastAsia="zh-CN" w:bidi="ar"/>
        </w:rPr>
        <w:t>第七十二条</w:t>
      </w:r>
      <w:r>
        <w:rPr>
          <w:rFonts w:hint="default" w:ascii="Times New Roman" w:hAnsi="Times New Roman" w:eastAsia="仿宋_GB2312" w:cs="Times New Roman"/>
          <w:color w:val="auto"/>
          <w:sz w:val="32"/>
          <w:szCs w:val="32"/>
          <w:u w:val="none"/>
        </w:rPr>
        <w:t>的规定，我局将每日按罚款数额的百分之三加处罚款，并依法申请人民法院强制执行。</w:t>
      </w:r>
      <w:r>
        <w:rPr>
          <w:rFonts w:hint="default" w:ascii="Times New Roman" w:hAnsi="Times New Roman" w:eastAsia="仿宋_GB2312" w:cs="Times New Roman"/>
          <w:b w:val="0"/>
          <w:bCs w:val="0"/>
          <w:color w:val="auto"/>
          <w:sz w:val="32"/>
          <w:szCs w:val="32"/>
          <w:highlight w:val="none"/>
          <w:lang w:val="en-US" w:eastAsia="zh-CN"/>
        </w:rPr>
        <w:t xml:space="preserve">                     </w:t>
      </w:r>
    </w:p>
    <w:p w14:paraId="57C23679">
      <w:pPr>
        <w:keepNext w:val="0"/>
        <w:keepLines w:val="0"/>
        <w:pageBreakBefore w:val="0"/>
        <w:widowControl w:val="0"/>
        <w:numPr>
          <w:ilvl w:val="0"/>
          <w:numId w:val="0"/>
        </w:numPr>
        <w:kinsoku/>
        <w:wordWrap/>
        <w:overflowPunct/>
        <w:topLinePunct w:val="0"/>
        <w:bidi w:val="0"/>
        <w:snapToGrid/>
        <w:spacing w:line="560" w:lineRule="exact"/>
        <w:ind w:right="0" w:rightChars="0"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当事人如不服本行政处罚决定，可以在接到本行政处罚决定书之日起六十日内向柳州市柳北区人民政府申请行政复议；也可以在六个月内依法向柳州市柳南区人民法院提起行政诉讼。申请行政复议或者提起行政诉讼期间，行政处罚不停止执行。</w:t>
      </w:r>
    </w:p>
    <w:p w14:paraId="7A9BA0D8">
      <w:pPr>
        <w:pStyle w:val="9"/>
        <w:keepLines w:val="0"/>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color w:val="auto"/>
          <w:sz w:val="32"/>
          <w:szCs w:val="32"/>
          <w:lang w:eastAsia="zh-CN"/>
        </w:rPr>
      </w:pPr>
    </w:p>
    <w:p w14:paraId="3BCFB632">
      <w:pPr>
        <w:pStyle w:val="9"/>
        <w:keepLines w:val="0"/>
        <w:pageBreakBefore w:val="0"/>
        <w:widowControl w:val="0"/>
        <w:kinsoku/>
        <w:wordWrap/>
        <w:overflowPunct/>
        <w:topLinePunct w:val="0"/>
        <w:bidi w:val="0"/>
        <w:snapToGrid/>
        <w:spacing w:line="560" w:lineRule="exact"/>
        <w:textAlignment w:val="auto"/>
        <w:rPr>
          <w:rFonts w:hint="default" w:ascii="Times New Roman" w:hAnsi="Times New Roman" w:eastAsia="仿宋_GB2312" w:cs="Times New Roman"/>
          <w:color w:val="auto"/>
          <w:sz w:val="32"/>
          <w:szCs w:val="32"/>
          <w:lang w:eastAsia="zh-CN"/>
        </w:rPr>
      </w:pPr>
    </w:p>
    <w:p w14:paraId="632F1F13">
      <w:pPr>
        <w:keepLines w:val="0"/>
        <w:pageBreakBefore w:val="0"/>
        <w:widowControl w:val="0"/>
        <w:kinsoku/>
        <w:wordWrap/>
        <w:overflowPunct/>
        <w:topLinePunct w:val="0"/>
        <w:bidi w:val="0"/>
        <w:snapToGrid/>
        <w:spacing w:line="560" w:lineRule="exact"/>
        <w:ind w:firstLine="3840" w:firstLineChars="1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u w:val="none"/>
          <w:lang w:eastAsia="zh-CN"/>
        </w:rPr>
        <w:t>柳州市柳北区市场监督管理局</w:t>
      </w:r>
    </w:p>
    <w:p w14:paraId="3A75962F">
      <w:pPr>
        <w:keepLines w:val="0"/>
        <w:pageBreakBefore w:val="0"/>
        <w:widowControl w:val="0"/>
        <w:kinsoku/>
        <w:wordWrap/>
        <w:overflowPunct/>
        <w:topLinePunct w:val="0"/>
        <w:bidi w:val="0"/>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u w:val="none"/>
          <w:lang w:eastAsia="zh-CN"/>
        </w:rPr>
        <w:t xml:space="preserve">                            </w:t>
      </w:r>
      <w:r>
        <w:rPr>
          <w:rFonts w:hint="default" w:ascii="Times New Roman" w:hAnsi="Times New Roman" w:eastAsia="仿宋_GB2312" w:cs="Times New Roman"/>
          <w:color w:val="auto"/>
          <w:sz w:val="32"/>
          <w:szCs w:val="32"/>
          <w:highlight w:val="none"/>
          <w:u w:val="none"/>
          <w:lang w:val="en-US" w:eastAsia="zh-CN"/>
        </w:rPr>
        <w:t xml:space="preserve"> </w:t>
      </w:r>
      <w:r>
        <w:rPr>
          <w:rFonts w:hint="default" w:ascii="Times New Roman" w:hAnsi="Times New Roman" w:eastAsia="仿宋_GB2312" w:cs="Times New Roman"/>
          <w:color w:val="auto"/>
          <w:sz w:val="32"/>
          <w:szCs w:val="32"/>
          <w:highlight w:val="none"/>
          <w:u w:val="none"/>
          <w:lang w:eastAsia="zh-CN"/>
        </w:rPr>
        <w:t xml:space="preserve"> 202</w:t>
      </w:r>
      <w:r>
        <w:rPr>
          <w:rFonts w:hint="default"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eastAsia="zh-CN"/>
        </w:rPr>
        <w:t>年</w:t>
      </w:r>
      <w:r>
        <w:rPr>
          <w:rFonts w:hint="default" w:ascii="Times New Roman" w:hAnsi="Times New Roman" w:eastAsia="仿宋_GB2312" w:cs="Times New Roman"/>
          <w:color w:val="auto"/>
          <w:sz w:val="32"/>
          <w:szCs w:val="32"/>
          <w:highlight w:val="none"/>
          <w:u w:val="none"/>
          <w:lang w:val="en-US" w:eastAsia="zh-CN"/>
        </w:rPr>
        <w:t>9</w:t>
      </w:r>
      <w:r>
        <w:rPr>
          <w:rFonts w:hint="default" w:ascii="Times New Roman" w:hAnsi="Times New Roman" w:eastAsia="仿宋_GB2312" w:cs="Times New Roman"/>
          <w:color w:val="auto"/>
          <w:sz w:val="32"/>
          <w:szCs w:val="32"/>
          <w:highlight w:val="none"/>
          <w:u w:val="none"/>
          <w:lang w:eastAsia="zh-CN"/>
        </w:rPr>
        <w:t>月</w:t>
      </w:r>
      <w:r>
        <w:rPr>
          <w:rFonts w:hint="eastAsia" w:ascii="Times New Roman" w:hAnsi="Times New Roman" w:eastAsia="仿宋_GB2312" w:cs="Times New Roman"/>
          <w:color w:val="auto"/>
          <w:sz w:val="32"/>
          <w:szCs w:val="32"/>
          <w:highlight w:val="none"/>
          <w:u w:val="none"/>
          <w:lang w:val="en-US" w:eastAsia="zh-CN"/>
        </w:rPr>
        <w:t>7</w:t>
      </w:r>
      <w:r>
        <w:rPr>
          <w:rFonts w:hint="default" w:ascii="Times New Roman" w:hAnsi="Times New Roman" w:eastAsia="仿宋_GB2312" w:cs="Times New Roman"/>
          <w:color w:val="auto"/>
          <w:sz w:val="32"/>
          <w:szCs w:val="32"/>
          <w:highlight w:val="none"/>
          <w:u w:val="none"/>
          <w:lang w:eastAsia="zh-CN"/>
        </w:rPr>
        <w:t>日</w:t>
      </w:r>
    </w:p>
    <w:p w14:paraId="5BEAF7B0">
      <w:pPr>
        <w:pStyle w:val="9"/>
        <w:rPr>
          <w:rFonts w:hint="default" w:ascii="Times New Roman" w:hAnsi="Times New Roman" w:cs="Times New Roman"/>
          <w:color w:val="auto"/>
          <w:lang w:val="en-US" w:eastAsia="zh-CN"/>
        </w:rPr>
      </w:pPr>
    </w:p>
    <w:p w14:paraId="11B4FC36">
      <w:pPr>
        <w:pStyle w:val="9"/>
        <w:rPr>
          <w:rFonts w:hint="default" w:ascii="Times New Roman" w:hAnsi="Times New Roman" w:cs="Times New Roman"/>
          <w:color w:val="auto"/>
          <w:lang w:val="en-US" w:eastAsia="zh-CN"/>
        </w:rPr>
      </w:pPr>
    </w:p>
    <w:p w14:paraId="0718CD12">
      <w:pPr>
        <w:pStyle w:val="9"/>
        <w:rPr>
          <w:rFonts w:hint="default" w:ascii="Times New Roman" w:hAnsi="Times New Roman" w:cs="Times New Roman"/>
          <w:color w:val="auto"/>
          <w:lang w:val="en-US" w:eastAsia="zh-CN"/>
        </w:rPr>
      </w:pPr>
    </w:p>
    <w:p w14:paraId="7B012439">
      <w:pPr>
        <w:pStyle w:val="9"/>
        <w:rPr>
          <w:rFonts w:hint="default" w:ascii="Times New Roman" w:hAnsi="Times New Roman" w:cs="Times New Roman"/>
          <w:color w:val="auto"/>
          <w:lang w:val="en-US" w:eastAsia="zh-CN"/>
        </w:rPr>
      </w:pPr>
    </w:p>
    <w:bookmarkEnd w:id="4"/>
    <w:p w14:paraId="732AA868">
      <w:pPr>
        <w:keepNext w:val="0"/>
        <w:keepLines w:val="0"/>
        <w:pageBreakBefore w:val="0"/>
        <w:widowControl w:val="0"/>
        <w:kinsoku/>
        <w:wordWrap/>
        <w:overflowPunct/>
        <w:topLinePunct w:val="0"/>
        <w:autoSpaceDE/>
        <w:autoSpaceDN/>
        <w:bidi w:val="0"/>
        <w:adjustRightInd/>
        <w:snapToGrid/>
        <w:spacing w:line="400" w:lineRule="exact"/>
        <w:ind w:right="-105" w:rightChars="-50" w:firstLine="0" w:firstLineChars="0"/>
        <w:jc w:val="both"/>
        <w:textAlignment w:val="auto"/>
        <w:outlineLvl w:val="9"/>
        <w:rPr>
          <w:rFonts w:hint="default" w:ascii="Times New Roman" w:hAnsi="Times New Roman" w:eastAsia="仿宋_GB2312" w:cs="Times New Roman"/>
          <w:b/>
          <w:color w:val="auto"/>
          <w:sz w:val="32"/>
          <w:szCs w:val="32"/>
        </w:rPr>
      </w:pPr>
      <w:r>
        <w:rPr>
          <w:rFonts w:hint="default" w:ascii="Times New Roman" w:hAnsi="Times New Roman" w:eastAsia="黑体" w:cs="Times New Roman"/>
          <w:b w:val="0"/>
          <w:bCs/>
          <w:color w:val="auto"/>
          <w:sz w:val="32"/>
          <w:szCs w:val="32"/>
          <w:u w:val="none"/>
        </w:rPr>
        <w:t>(市场监督管理部门将依法向社会公示本行政处罚决定信息）</w:t>
      </w:r>
    </w:p>
    <w:p w14:paraId="43097BFC">
      <w:pPr>
        <w:keepNext w:val="0"/>
        <w:keepLines w:val="0"/>
        <w:pageBreakBefore w:val="0"/>
        <w:widowControl w:val="0"/>
        <w:kinsoku/>
        <w:wordWrap/>
        <w:overflowPunct/>
        <w:topLinePunct w:val="0"/>
        <w:autoSpaceDE/>
        <w:autoSpaceDN/>
        <w:bidi w:val="0"/>
        <w:adjustRightInd/>
        <w:snapToGrid/>
        <w:spacing w:line="400" w:lineRule="exact"/>
        <w:ind w:left="-105" w:leftChars="-50" w:right="-105" w:rightChars="-50" w:firstLine="0" w:firstLineChars="0"/>
        <w:jc w:val="both"/>
        <w:textAlignment w:val="auto"/>
        <w:outlineLvl w:val="9"/>
        <w:rPr>
          <w:rFonts w:hint="default" w:ascii="Times New Roman" w:hAnsi="Times New Roman" w:cs="Times New Roman"/>
          <w:color w:val="auto"/>
        </w:rPr>
      </w:pPr>
      <w:r>
        <w:rPr>
          <w:rFonts w:hint="default" w:ascii="Times New Roman" w:hAnsi="Times New Roman" w:eastAsia="黑体" w:cs="Times New Roman"/>
          <w:b w:val="0"/>
          <w:bCs/>
          <w:color w:val="auto"/>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-144780</wp:posOffset>
                </wp:positionH>
                <wp:positionV relativeFrom="paragraph">
                  <wp:posOffset>-1270</wp:posOffset>
                </wp:positionV>
                <wp:extent cx="5995035" cy="20320"/>
                <wp:effectExtent l="0" t="4445" r="5715" b="13335"/>
                <wp:wrapNone/>
                <wp:docPr id="2" name="直接连接符 2"/>
                <wp:cNvGraphicFramePr/>
                <a:graphic xmlns:a="http://schemas.openxmlformats.org/drawingml/2006/main">
                  <a:graphicData uri="http://schemas.microsoft.com/office/word/2010/wordprocessingShape">
                    <wps:wsp>
                      <wps:cNvCnPr/>
                      <wps:spPr>
                        <a:xfrm flipV="1">
                          <a:off x="0" y="0"/>
                          <a:ext cx="5995035" cy="203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11.4pt;margin-top:-0.1pt;height:1.6pt;width:472.05pt;z-index:251660288;mso-width-relative:page;mso-height-relative:page;" filled="f" stroked="t" coordsize="21600,21600" o:gfxdata="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kmJe1QAAAAcBAAAPAAAAAAAAAAEAIAAAACIAAABkcnMv&#10;ZG93bnJldi54bWxQSwECFAAUAAAACACHTuJAE02dtgYCAAAABAAADgAAAAAAAAABACAAAAAkAQAA&#10;ZHJzL2Uyb0RvYy54bWxQSwUGAAAAAAYABgBZAQAAnAU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u w:val="none"/>
        </w:rPr>
        <w:t>本文书一式三份，一份送达，一份归档，一份办案单位留存。</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F683F1-DDA5-4AFD-95C9-E0275375463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2" w:fontKey="{D7882BE4-77E3-496D-ACE7-9FC2C3480D0F}"/>
  </w:font>
  <w:font w:name="方正小标宋简体">
    <w:panose1 w:val="03000509000000000000"/>
    <w:charset w:val="86"/>
    <w:family w:val="script"/>
    <w:pitch w:val="default"/>
    <w:sig w:usb0="00000001" w:usb1="080E0000" w:usb2="00000000" w:usb3="00000000" w:csb0="00040000" w:csb1="00000000"/>
    <w:embedRegular r:id="rId3" w:fontKey="{2965AAF3-E628-4BFF-8ADB-FF97A9E009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07DFD">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66A40">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666A40">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3YTBkMWQ0YjY1ZmFkN2U0ODZmZjg4MjdlNzIxZTIifQ=="/>
    <w:docVar w:name="KSO_WPS_MARK_KEY" w:val="3a570657-d4b9-4633-8bde-b1be1a221b99"/>
  </w:docVars>
  <w:rsids>
    <w:rsidRoot w:val="5BA419F7"/>
    <w:rsid w:val="00193C35"/>
    <w:rsid w:val="0032134F"/>
    <w:rsid w:val="010A478A"/>
    <w:rsid w:val="02B83402"/>
    <w:rsid w:val="042774DD"/>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F71776"/>
    <w:rsid w:val="0D242541"/>
    <w:rsid w:val="0FB748D6"/>
    <w:rsid w:val="103E22C5"/>
    <w:rsid w:val="10BD4B5B"/>
    <w:rsid w:val="11524677"/>
    <w:rsid w:val="115320F9"/>
    <w:rsid w:val="119E3BCA"/>
    <w:rsid w:val="11A902D3"/>
    <w:rsid w:val="1350279A"/>
    <w:rsid w:val="14203063"/>
    <w:rsid w:val="143E1E38"/>
    <w:rsid w:val="1490670C"/>
    <w:rsid w:val="152E563E"/>
    <w:rsid w:val="15B93156"/>
    <w:rsid w:val="16D23D7F"/>
    <w:rsid w:val="18325353"/>
    <w:rsid w:val="185A2FF1"/>
    <w:rsid w:val="188449CB"/>
    <w:rsid w:val="18B229B2"/>
    <w:rsid w:val="19F5075E"/>
    <w:rsid w:val="19FE4517"/>
    <w:rsid w:val="1AE345F4"/>
    <w:rsid w:val="1B37398D"/>
    <w:rsid w:val="1C7339BB"/>
    <w:rsid w:val="1C7A5BA8"/>
    <w:rsid w:val="1E664711"/>
    <w:rsid w:val="1EC222D9"/>
    <w:rsid w:val="1F2B5D07"/>
    <w:rsid w:val="1FC004DE"/>
    <w:rsid w:val="1FD31F15"/>
    <w:rsid w:val="212E3259"/>
    <w:rsid w:val="22287087"/>
    <w:rsid w:val="237778B4"/>
    <w:rsid w:val="23F5677C"/>
    <w:rsid w:val="24626694"/>
    <w:rsid w:val="258D6CE0"/>
    <w:rsid w:val="27A45517"/>
    <w:rsid w:val="27EE1E60"/>
    <w:rsid w:val="2B1B3EFC"/>
    <w:rsid w:val="2CEA3815"/>
    <w:rsid w:val="2DE10173"/>
    <w:rsid w:val="2F327E79"/>
    <w:rsid w:val="2F7CE1EF"/>
    <w:rsid w:val="2F8A6913"/>
    <w:rsid w:val="30DB5683"/>
    <w:rsid w:val="30FA2F6D"/>
    <w:rsid w:val="314E49B7"/>
    <w:rsid w:val="31562B39"/>
    <w:rsid w:val="31BE0AF5"/>
    <w:rsid w:val="32CE76E8"/>
    <w:rsid w:val="3334290F"/>
    <w:rsid w:val="33740640"/>
    <w:rsid w:val="3585615B"/>
    <w:rsid w:val="363C12E3"/>
    <w:rsid w:val="368E5656"/>
    <w:rsid w:val="377FBB27"/>
    <w:rsid w:val="37F16547"/>
    <w:rsid w:val="38B63DA7"/>
    <w:rsid w:val="38EB48EB"/>
    <w:rsid w:val="3930619F"/>
    <w:rsid w:val="39AA300F"/>
    <w:rsid w:val="3A4E178D"/>
    <w:rsid w:val="3AA72F6D"/>
    <w:rsid w:val="3BF97ECA"/>
    <w:rsid w:val="3C2965F0"/>
    <w:rsid w:val="3D6B1177"/>
    <w:rsid w:val="3E5F4AE1"/>
    <w:rsid w:val="3E853745"/>
    <w:rsid w:val="3F2604DF"/>
    <w:rsid w:val="3F6783E4"/>
    <w:rsid w:val="3F842066"/>
    <w:rsid w:val="3FFF82D4"/>
    <w:rsid w:val="402E7C06"/>
    <w:rsid w:val="40FE5F8F"/>
    <w:rsid w:val="425049CE"/>
    <w:rsid w:val="43D774B2"/>
    <w:rsid w:val="442B16EC"/>
    <w:rsid w:val="458F64B9"/>
    <w:rsid w:val="45C51FFB"/>
    <w:rsid w:val="46157ACD"/>
    <w:rsid w:val="47234345"/>
    <w:rsid w:val="47243FC5"/>
    <w:rsid w:val="48C10000"/>
    <w:rsid w:val="4A555101"/>
    <w:rsid w:val="4ADF49AE"/>
    <w:rsid w:val="4B8F0B22"/>
    <w:rsid w:val="4C02380F"/>
    <w:rsid w:val="4C7C04B3"/>
    <w:rsid w:val="4CC8271B"/>
    <w:rsid w:val="4D9306AE"/>
    <w:rsid w:val="4E8950D9"/>
    <w:rsid w:val="4F722566"/>
    <w:rsid w:val="4F93378A"/>
    <w:rsid w:val="503F09B5"/>
    <w:rsid w:val="516D5500"/>
    <w:rsid w:val="518E388A"/>
    <w:rsid w:val="52802336"/>
    <w:rsid w:val="53A0483E"/>
    <w:rsid w:val="547C0750"/>
    <w:rsid w:val="55677E45"/>
    <w:rsid w:val="55FE5622"/>
    <w:rsid w:val="57503162"/>
    <w:rsid w:val="58A4140A"/>
    <w:rsid w:val="591F0542"/>
    <w:rsid w:val="59387C36"/>
    <w:rsid w:val="59A10938"/>
    <w:rsid w:val="5A5E0EF1"/>
    <w:rsid w:val="5BA419F7"/>
    <w:rsid w:val="5BEF1DBF"/>
    <w:rsid w:val="5BF91583"/>
    <w:rsid w:val="5BFB2E57"/>
    <w:rsid w:val="5C5D2BD9"/>
    <w:rsid w:val="5DD7483B"/>
    <w:rsid w:val="5E5FAB03"/>
    <w:rsid w:val="5E605C94"/>
    <w:rsid w:val="5EA00CBE"/>
    <w:rsid w:val="5F9FEDD5"/>
    <w:rsid w:val="5FBEF003"/>
    <w:rsid w:val="5FE33914"/>
    <w:rsid w:val="5FFA4D85"/>
    <w:rsid w:val="602422E6"/>
    <w:rsid w:val="60B635F2"/>
    <w:rsid w:val="60C16F3B"/>
    <w:rsid w:val="612E7E8C"/>
    <w:rsid w:val="617678F3"/>
    <w:rsid w:val="61DC2B1A"/>
    <w:rsid w:val="636955DE"/>
    <w:rsid w:val="646E5E05"/>
    <w:rsid w:val="64E43803"/>
    <w:rsid w:val="657F58CB"/>
    <w:rsid w:val="66934D57"/>
    <w:rsid w:val="6AD7030F"/>
    <w:rsid w:val="6BA277B7"/>
    <w:rsid w:val="6BCC1BB9"/>
    <w:rsid w:val="6C6723F1"/>
    <w:rsid w:val="6CA517CF"/>
    <w:rsid w:val="6D064CEC"/>
    <w:rsid w:val="6D6C7F13"/>
    <w:rsid w:val="6D923254"/>
    <w:rsid w:val="6DD2313B"/>
    <w:rsid w:val="6E04767D"/>
    <w:rsid w:val="6E355D52"/>
    <w:rsid w:val="6E6950E9"/>
    <w:rsid w:val="6ED952C0"/>
    <w:rsid w:val="6F013B3F"/>
    <w:rsid w:val="6F732ABB"/>
    <w:rsid w:val="6FB36CAD"/>
    <w:rsid w:val="6FF58B64"/>
    <w:rsid w:val="6FF8F863"/>
    <w:rsid w:val="70CF02CA"/>
    <w:rsid w:val="70F532B7"/>
    <w:rsid w:val="71013020"/>
    <w:rsid w:val="710D7C3E"/>
    <w:rsid w:val="71FC56E7"/>
    <w:rsid w:val="7376089F"/>
    <w:rsid w:val="74E06ABE"/>
    <w:rsid w:val="75B2DA43"/>
    <w:rsid w:val="75BD90DB"/>
    <w:rsid w:val="75CC41D0"/>
    <w:rsid w:val="75F8119D"/>
    <w:rsid w:val="76222141"/>
    <w:rsid w:val="76704CDE"/>
    <w:rsid w:val="76D869B3"/>
    <w:rsid w:val="76FD0A98"/>
    <w:rsid w:val="7733232C"/>
    <w:rsid w:val="77DF8BD4"/>
    <w:rsid w:val="77EFD5CC"/>
    <w:rsid w:val="77FFADAC"/>
    <w:rsid w:val="7835649C"/>
    <w:rsid w:val="789620E4"/>
    <w:rsid w:val="78FD530C"/>
    <w:rsid w:val="7A146D64"/>
    <w:rsid w:val="7AFB4DD2"/>
    <w:rsid w:val="7B0F6E9A"/>
    <w:rsid w:val="7BA46A39"/>
    <w:rsid w:val="7BFD6076"/>
    <w:rsid w:val="7C8E43D6"/>
    <w:rsid w:val="7C9139FE"/>
    <w:rsid w:val="7DA813EB"/>
    <w:rsid w:val="7DFF108F"/>
    <w:rsid w:val="7EED8AE6"/>
    <w:rsid w:val="7F5A6980"/>
    <w:rsid w:val="7F82634A"/>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2989</Words>
  <Characters>3113</Characters>
  <Lines>0</Lines>
  <Paragraphs>0</Paragraphs>
  <TotalTime>6</TotalTime>
  <ScaleCrop>false</ScaleCrop>
  <LinksUpToDate>false</LinksUpToDate>
  <CharactersWithSpaces>3271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2026-09-08T03:49:19Z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526F4C53292B48849053E71A59849707</vt:lpwstr>
  </property>
  <property fmtid="{D5CDD505-2E9C-101B-9397-08002B2CF9AE}" pid="4" name="KSOTemplateDocerSaveRecord">
    <vt:lpwstr>eyJoZGlkIjoiNjljYzBiNmJkNjNmYjA3MDkwNzQ4ZTM5NDc1MTY5NDgiLCJ1c2VySWQiOiI5MTQwNjk2NTMifQ==</vt:lpwstr>
  </property>
</Properties>
</file>