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4C0C7">
      <w:pPr>
        <w:numPr>
          <w:ilvl w:val="0"/>
          <w:numId w:val="2"/>
        </w:numPr>
        <w:spacing w:line="640" w:lineRule="exact"/>
        <w:jc w:val="center"/>
        <w:outlineLvl w:val="0"/>
        <w:rPr>
          <w:rFonts w:hint="default" w:ascii="Times New Roman" w:hAnsi="Times New Roman" w:eastAsia="方正小标宋简体" w:cs="Times New Roman"/>
          <w:color w:val="auto"/>
          <w:sz w:val="44"/>
          <w:szCs w:val="44"/>
        </w:rPr>
      </w:pPr>
      <w:bookmarkStart w:id="0" w:name="DYNAMIC—DWXX—tAj_dwmc"/>
      <w:r>
        <w:rPr>
          <w:rFonts w:hint="default" w:ascii="Times New Roman" w:hAnsi="Times New Roman" w:eastAsia="方正小标宋简体" w:cs="Times New Roman"/>
          <w:color w:val="auto"/>
          <w:sz w:val="44"/>
          <w:u w:val="none"/>
          <w:lang w:eastAsia="zh-CN"/>
        </w:rPr>
        <w:t>柳州市</w:t>
      </w:r>
      <w:r>
        <w:rPr>
          <w:rFonts w:hint="default" w:ascii="Times New Roman" w:hAnsi="Times New Roman" w:eastAsia="方正小标宋简体" w:cs="Times New Roman"/>
          <w:color w:val="auto"/>
          <w:sz w:val="44"/>
          <w:u w:val="none"/>
        </w:rPr>
        <w:t>柳北区市场监督管理局</w:t>
      </w:r>
      <w:bookmarkEnd w:id="0"/>
    </w:p>
    <w:p w14:paraId="596BBBEC">
      <w:pPr>
        <w:pStyle w:val="3"/>
        <w:keepNext w:val="0"/>
        <w:numPr>
          <w:ilvl w:val="0"/>
          <w:numId w:val="2"/>
        </w:numPr>
        <w:spacing w:before="0" w:after="0" w:line="640" w:lineRule="exact"/>
        <w:jc w:val="center"/>
        <w:rPr>
          <w:rFonts w:hint="default" w:ascii="Times New Roman" w:hAnsi="Times New Roman" w:eastAsia="方正小标宋简体" w:cs="Times New Roman"/>
          <w:color w:val="auto"/>
          <w:sz w:val="44"/>
          <w:szCs w:val="44"/>
        </w:rPr>
      </w:pPr>
      <w:bookmarkStart w:id="1" w:name="_Toc76683344"/>
      <w:r>
        <w:rPr>
          <w:rFonts w:hint="default" w:ascii="Times New Roman" w:hAnsi="Times New Roman" w:eastAsia="方正小标宋简体" w:cs="Times New Roman"/>
          <w:color w:val="auto"/>
          <w:sz w:val="44"/>
          <w:szCs w:val="44"/>
          <w:u w:val="none"/>
          <w:lang w:val="en-US"/>
        </w:rPr>
        <w:t>行政处罚</w:t>
      </w:r>
      <w:r>
        <w:rPr>
          <w:rFonts w:hint="default" w:ascii="Times New Roman" w:hAnsi="Times New Roman" w:eastAsia="方正小标宋简体" w:cs="Times New Roman"/>
          <w:color w:val="auto"/>
          <w:sz w:val="44"/>
          <w:szCs w:val="44"/>
          <w:u w:val="none"/>
          <w:lang w:val="en-US" w:eastAsia="zh-Hans"/>
        </w:rPr>
        <w:t>决定</w:t>
      </w:r>
      <w:r>
        <w:rPr>
          <w:rFonts w:hint="default" w:ascii="Times New Roman" w:hAnsi="Times New Roman" w:eastAsia="方正小标宋简体" w:cs="Times New Roman"/>
          <w:color w:val="auto"/>
          <w:sz w:val="44"/>
          <w:szCs w:val="44"/>
          <w:u w:val="none"/>
          <w:lang w:val="en-US"/>
        </w:rPr>
        <w:t>书</w:t>
      </w:r>
      <w:bookmarkEnd w:id="1"/>
    </w:p>
    <w:p w14:paraId="6EF9C6AE">
      <w:pPr>
        <w:widowControl/>
        <w:snapToGrid w:val="0"/>
        <w:spacing w:line="560" w:lineRule="exact"/>
        <w:ind w:right="55"/>
        <w:jc w:val="center"/>
        <w:outlineLvl w:val="1"/>
        <w:rPr>
          <w:rFonts w:hint="default" w:ascii="Times New Roman" w:hAnsi="Times New Roman" w:eastAsia="仿宋_GB2312" w:cs="Times New Roman"/>
          <w:bCs/>
          <w:color w:val="auto"/>
          <w:sz w:val="32"/>
          <w:szCs w:val="32"/>
          <w:highlight w:val="none"/>
        </w:rPr>
      </w:pPr>
      <w:bookmarkStart w:id="2" w:name="tAj_wh"/>
      <w:r>
        <w:rPr>
          <w:rFonts w:hint="default" w:ascii="Times New Roman" w:hAnsi="Times New Roman" w:eastAsia="仿宋_GB2312" w:cs="Times New Roman"/>
          <w:color w:val="auto"/>
          <w:sz w:val="32"/>
          <w:highlight w:val="none"/>
          <w:u w:val="none"/>
        </w:rPr>
        <w:t>柳北市监</w:t>
      </w:r>
      <w:r>
        <w:rPr>
          <w:rFonts w:hint="default" w:ascii="Times New Roman" w:hAnsi="Times New Roman" w:eastAsia="仿宋_GB2312" w:cs="Times New Roman"/>
          <w:color w:val="auto"/>
          <w:sz w:val="32"/>
          <w:highlight w:val="none"/>
          <w:u w:val="none"/>
          <w:lang w:eastAsia="zh-CN"/>
        </w:rPr>
        <w:t>处</w:t>
      </w:r>
      <w:r>
        <w:rPr>
          <w:rFonts w:hint="default" w:ascii="Times New Roman" w:hAnsi="Times New Roman" w:eastAsia="仿宋_GB2312" w:cs="Times New Roman"/>
          <w:color w:val="auto"/>
          <w:sz w:val="32"/>
          <w:highlight w:val="none"/>
          <w:u w:val="none"/>
        </w:rPr>
        <w:t>罚〔202</w:t>
      </w:r>
      <w:r>
        <w:rPr>
          <w:rFonts w:hint="default" w:ascii="Times New Roman" w:hAnsi="Times New Roman" w:eastAsia="仿宋_GB2312" w:cs="Times New Roman"/>
          <w:color w:val="auto"/>
          <w:sz w:val="32"/>
          <w:highlight w:val="none"/>
          <w:u w:val="none"/>
          <w:lang w:val="en-US" w:eastAsia="zh-CN"/>
        </w:rPr>
        <w:t>6</w:t>
      </w:r>
      <w:r>
        <w:rPr>
          <w:rFonts w:hint="default" w:ascii="Times New Roman" w:hAnsi="Times New Roman" w:eastAsia="仿宋_GB2312" w:cs="Times New Roman"/>
          <w:color w:val="auto"/>
          <w:sz w:val="32"/>
          <w:highlight w:val="none"/>
          <w:u w:val="none"/>
        </w:rPr>
        <w:t>〕</w:t>
      </w:r>
      <w:r>
        <w:rPr>
          <w:rFonts w:hint="eastAsia" w:ascii="Times New Roman" w:hAnsi="Times New Roman" w:eastAsia="仿宋_GB2312" w:cs="Times New Roman"/>
          <w:color w:val="auto"/>
          <w:sz w:val="32"/>
          <w:highlight w:val="none"/>
          <w:u w:val="none"/>
          <w:lang w:val="en-US" w:eastAsia="zh-CN"/>
        </w:rPr>
        <w:t>106</w:t>
      </w:r>
      <w:bookmarkStart w:id="4" w:name="_GoBack"/>
      <w:bookmarkEnd w:id="4"/>
      <w:r>
        <w:rPr>
          <w:rFonts w:hint="default" w:ascii="Times New Roman" w:hAnsi="Times New Roman" w:eastAsia="仿宋_GB2312" w:cs="Times New Roman"/>
          <w:color w:val="auto"/>
          <w:sz w:val="32"/>
          <w:highlight w:val="none"/>
          <w:u w:val="none"/>
        </w:rPr>
        <w:t>号</w:t>
      </w:r>
      <w:bookmarkEnd w:id="2"/>
    </w:p>
    <w:p w14:paraId="72BB04F3">
      <w:pPr>
        <w:keepNext w:val="0"/>
        <w:keepLines w:val="0"/>
        <w:pageBreakBefore w:val="0"/>
        <w:kinsoku/>
        <w:wordWrap/>
        <w:overflowPunct/>
        <w:topLinePunct w:val="0"/>
        <w:autoSpaceDE/>
        <w:autoSpaceDN/>
        <w:bidi w:val="0"/>
        <w:snapToGrid/>
        <w:spacing w:line="520" w:lineRule="exact"/>
        <w:ind w:left="0" w:leftChars="0" w:firstLine="0" w:firstLineChars="0"/>
        <w:textAlignment w:val="auto"/>
        <w:rPr>
          <w:rFonts w:hint="default" w:ascii="Times New Roman" w:hAnsi="Times New Roman" w:eastAsia="仿宋_GB2312" w:cs="Times New Roman"/>
          <w:color w:val="auto"/>
          <w:sz w:val="32"/>
          <w:szCs w:val="32"/>
          <w:u w:val="none"/>
          <w:lang w:val="en-US" w:eastAsia="zh-CN"/>
        </w:rPr>
      </w:pPr>
    </w:p>
    <w:p w14:paraId="1F51617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当事人：</w:t>
      </w:r>
      <w:r>
        <w:rPr>
          <w:rFonts w:hint="default" w:ascii="Times New Roman" w:hAnsi="Times New Roman" w:eastAsia="仿宋_GB2312" w:cs="Times New Roman"/>
          <w:color w:val="auto"/>
          <w:sz w:val="32"/>
          <w:szCs w:val="32"/>
          <w:u w:val="none"/>
          <w:lang w:eastAsia="zh-CN"/>
        </w:rPr>
        <w:t>柳州市城盛百汇商贸有限公司</w:t>
      </w:r>
      <w:r>
        <w:rPr>
          <w:rFonts w:hint="default" w:ascii="Times New Roman" w:hAnsi="Times New Roman" w:eastAsia="仿宋_GB2312" w:cs="Times New Roman"/>
          <w:color w:val="auto"/>
          <w:sz w:val="32"/>
          <w:szCs w:val="32"/>
          <w:u w:val="none"/>
          <w:lang w:val="en-US" w:eastAsia="zh-CN"/>
        </w:rPr>
        <w:t xml:space="preserve">        </w:t>
      </w:r>
    </w:p>
    <w:p w14:paraId="2298EBA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主体资格证照名称：</w:t>
      </w:r>
      <w:bookmarkStart w:id="3" w:name="CALCULATE—DSR—tAjDsrs_cZtzgzzmc"/>
      <w:r>
        <w:rPr>
          <w:rFonts w:hint="default" w:ascii="Times New Roman" w:hAnsi="Times New Roman" w:eastAsia="仿宋_GB2312" w:cs="Times New Roman"/>
          <w:color w:val="auto"/>
          <w:sz w:val="32"/>
          <w:szCs w:val="32"/>
          <w:u w:val="none"/>
          <w:lang w:val="en-US" w:eastAsia="zh-CN"/>
        </w:rPr>
        <w:t>营业执照</w:t>
      </w:r>
      <w:bookmarkEnd w:id="3"/>
      <w:r>
        <w:rPr>
          <w:rFonts w:hint="default" w:ascii="Times New Roman" w:hAnsi="Times New Roman" w:eastAsia="仿宋_GB2312" w:cs="Times New Roman"/>
          <w:color w:val="auto"/>
          <w:sz w:val="32"/>
          <w:szCs w:val="32"/>
          <w:u w:val="none"/>
          <w:lang w:val="en-US" w:eastAsia="zh-CN"/>
        </w:rPr>
        <w:t xml:space="preserve">                                  </w:t>
      </w:r>
    </w:p>
    <w:p w14:paraId="39FDBF8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lang w:val="en-US" w:eastAsia="zh-CN"/>
        </w:rPr>
        <w:t>统一社会信用代码：</w:t>
      </w:r>
      <w:r>
        <w:rPr>
          <w:rFonts w:hint="default" w:ascii="Times New Roman" w:hAnsi="Times New Roman" w:eastAsia="仿宋_GB2312" w:cs="Times New Roman"/>
          <w:bCs/>
          <w:color w:val="auto"/>
          <w:sz w:val="32"/>
          <w:szCs w:val="32"/>
          <w:lang w:val="en-US" w:eastAsia="zh-CN"/>
        </w:rPr>
        <w:t>91450200MA5NNRTN9D</w:t>
      </w:r>
      <w:r>
        <w:rPr>
          <w:rFonts w:hint="default" w:ascii="Times New Roman" w:hAnsi="Times New Roman" w:eastAsia="仿宋_GB2312" w:cs="Times New Roman"/>
          <w:color w:val="auto"/>
          <w:sz w:val="32"/>
          <w:szCs w:val="32"/>
          <w:u w:val="none"/>
          <w:lang w:val="en-US" w:eastAsia="zh-CN"/>
        </w:rPr>
        <w:t xml:space="preserve">                                 </w:t>
      </w:r>
    </w:p>
    <w:p w14:paraId="6526541E">
      <w:pPr>
        <w:keepNext/>
        <w:keepLines w:val="0"/>
        <w:pageBreakBefore w:val="0"/>
        <w:widowControl w:val="0"/>
        <w:kinsoku/>
        <w:wordWrap/>
        <w:overflowPunct/>
        <w:topLinePunct w:val="0"/>
        <w:autoSpaceDE w:val="0"/>
        <w:autoSpaceDN w:val="0"/>
        <w:bidi w:val="0"/>
        <w:adjustRightInd/>
        <w:snapToGrid/>
        <w:spacing w:line="520" w:lineRule="exact"/>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住所：</w:t>
      </w:r>
      <w:r>
        <w:rPr>
          <w:rFonts w:hint="default" w:ascii="Times New Roman" w:hAnsi="Times New Roman" w:eastAsia="仿宋_GB2312" w:cs="Times New Roman"/>
          <w:bCs/>
          <w:color w:val="auto"/>
          <w:sz w:val="32"/>
          <w:szCs w:val="32"/>
          <w:lang w:val="en-US" w:eastAsia="zh-CN"/>
        </w:rPr>
        <w:t>柳州市白沙路2号保利商业广场室内步行街负一层01号商铺</w:t>
      </w:r>
      <w:r>
        <w:rPr>
          <w:rFonts w:hint="default" w:ascii="Times New Roman" w:hAnsi="Times New Roman" w:eastAsia="仿宋_GB2312" w:cs="Times New Roman"/>
          <w:color w:val="auto"/>
          <w:sz w:val="32"/>
          <w:szCs w:val="32"/>
          <w:u w:val="none"/>
          <w:lang w:val="en-US" w:eastAsia="zh-CN"/>
        </w:rPr>
        <w:t xml:space="preserve">                                     </w:t>
      </w:r>
    </w:p>
    <w:p w14:paraId="6276C59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Cs/>
          <w:color w:val="auto"/>
          <w:sz w:val="32"/>
          <w:szCs w:val="32"/>
          <w:lang w:val="en-US" w:eastAsia="zh-CN"/>
        </w:rPr>
        <w:t>法定代表人</w:t>
      </w:r>
      <w:r>
        <w:rPr>
          <w:rFonts w:hint="default" w:ascii="Times New Roman" w:hAnsi="Times New Roman" w:eastAsia="仿宋_GB2312" w:cs="Times New Roman"/>
          <w:color w:val="auto"/>
          <w:sz w:val="32"/>
          <w:szCs w:val="32"/>
          <w:u w:val="none"/>
          <w:lang w:val="en-US" w:eastAsia="zh-CN"/>
        </w:rPr>
        <w:t>：</w:t>
      </w:r>
      <w:r>
        <w:rPr>
          <w:rFonts w:hint="default" w:ascii="Times New Roman" w:hAnsi="Times New Roman" w:eastAsia="仿宋_GB2312" w:cs="Times New Roman"/>
          <w:bCs/>
          <w:color w:val="auto"/>
          <w:sz w:val="32"/>
          <w:szCs w:val="32"/>
          <w:lang w:val="en-US" w:eastAsia="zh-CN"/>
        </w:rPr>
        <w:t>伍思文</w:t>
      </w:r>
      <w:r>
        <w:rPr>
          <w:rFonts w:hint="default" w:ascii="Times New Roman" w:hAnsi="Times New Roman" w:eastAsia="仿宋_GB2312" w:cs="Times New Roman"/>
          <w:color w:val="auto"/>
          <w:sz w:val="32"/>
          <w:szCs w:val="32"/>
          <w:u w:val="none"/>
          <w:lang w:val="en-US" w:eastAsia="zh-CN"/>
        </w:rPr>
        <w:t xml:space="preserve">                       </w:t>
      </w:r>
    </w:p>
    <w:p w14:paraId="06E29D7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color w:val="auto"/>
          <w:sz w:val="32"/>
          <w:szCs w:val="32"/>
          <w:u w:val="none"/>
          <w:lang w:val="en-US" w:eastAsia="zh-CN"/>
        </w:rPr>
        <w:t>身份证件号码：</w:t>
      </w:r>
      <w:r>
        <w:rPr>
          <w:rFonts w:hint="eastAsia" w:ascii="Times New Roman" w:hAnsi="Times New Roman" w:eastAsia="仿宋_GB2312" w:cs="Times New Roman"/>
          <w:color w:val="auto"/>
          <w:sz w:val="32"/>
          <w:szCs w:val="32"/>
          <w:u w:val="none"/>
          <w:lang w:val="en-US" w:eastAsia="zh-CN"/>
        </w:rPr>
        <w:t>*</w:t>
      </w:r>
    </w:p>
    <w:p w14:paraId="7736F496">
      <w:pPr>
        <w:keepNext/>
        <w:keepLines w:val="0"/>
        <w:pageBreakBefore w:val="0"/>
        <w:widowControl w:val="0"/>
        <w:kinsoku/>
        <w:wordWrap/>
        <w:overflowPunct/>
        <w:topLinePunct w:val="0"/>
        <w:autoSpaceDE w:val="0"/>
        <w:autoSpaceDN w:val="0"/>
        <w:bidi w:val="0"/>
        <w:adjustRightInd/>
        <w:snapToGrid/>
        <w:spacing w:beforeAutospacing="0" w:afterAutospacing="0" w:line="52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0"/>
          <w:sz w:val="32"/>
          <w:szCs w:val="32"/>
          <w:u w:val="none" w:color="auto"/>
          <w:lang w:val="en-US" w:eastAsia="zh-CN" w:bidi="ar-SA"/>
        </w:rPr>
        <w:t>接到投诉举报后，我局执法人员于2026年5月29日对当事人住所进行检查，发现当事人食品货架上在售有一瓶已超过保质期的</w:t>
      </w:r>
      <w:r>
        <w:rPr>
          <w:rFonts w:hint="default" w:ascii="Times New Roman" w:hAnsi="Times New Roman" w:eastAsia="仿宋_GB2312" w:cs="Times New Roman"/>
          <w:b w:val="0"/>
          <w:bCs w:val="0"/>
          <w:color w:val="auto"/>
          <w:sz w:val="32"/>
          <w:szCs w:val="32"/>
          <w:lang w:val="en-US" w:eastAsia="zh-CN"/>
        </w:rPr>
        <w:t>老匠友海鲜捞汁</w:t>
      </w:r>
      <w:r>
        <w:rPr>
          <w:rFonts w:hint="default" w:ascii="Times New Roman" w:hAnsi="Times New Roman" w:eastAsia="仿宋_GB2312" w:cs="Times New Roman"/>
          <w:color w:val="auto"/>
          <w:kern w:val="0"/>
          <w:sz w:val="32"/>
          <w:szCs w:val="32"/>
          <w:u w:val="none" w:color="auto"/>
          <w:lang w:val="en-US" w:eastAsia="zh-CN" w:bidi="ar-SA"/>
        </w:rPr>
        <w:t>，我局当场依法对当事人销售的超过保质期的食品采取扣押的行政强制措施。当事人的上述行为涉嫌违反了《中华人民共和国食品安全法》第三十四条第一款第十项的规定，我局于2026年6月1日对当事人涉嫌销售超过保质期的食品进行立案调查。</w:t>
      </w:r>
    </w:p>
    <w:p w14:paraId="1A7F3770">
      <w:pPr>
        <w:keepNext/>
        <w:keepLines w:val="0"/>
        <w:pageBreakBefore w:val="0"/>
        <w:widowControl w:val="0"/>
        <w:kinsoku/>
        <w:wordWrap/>
        <w:overflowPunct/>
        <w:topLinePunct w:val="0"/>
        <w:autoSpaceDE w:val="0"/>
        <w:autoSpaceDN w:val="0"/>
        <w:bidi w:val="0"/>
        <w:adjustRightInd/>
        <w:snapToGrid/>
        <w:spacing w:beforeAutospacing="0" w:afterAutospacing="0" w:line="520" w:lineRule="exact"/>
        <w:ind w:firstLine="640" w:firstLineChars="200"/>
        <w:jc w:val="left"/>
        <w:textAlignment w:val="auto"/>
        <w:rPr>
          <w:rFonts w:hint="default" w:ascii="Times New Roman" w:hAnsi="Times New Roman" w:eastAsia="仿宋_GB2312" w:cs="Times New Roman"/>
          <w:b w:val="0"/>
          <w:bCs w:val="0"/>
          <w:color w:val="auto"/>
          <w:sz w:val="32"/>
          <w:szCs w:val="32"/>
          <w:highlight w:val="yellow"/>
          <w:lang w:val="en-US" w:eastAsia="zh-CN"/>
        </w:rPr>
      </w:pPr>
      <w:r>
        <w:rPr>
          <w:rFonts w:hint="default" w:ascii="Times New Roman" w:hAnsi="Times New Roman" w:eastAsia="仿宋_GB2312" w:cs="Times New Roman"/>
          <w:bCs/>
          <w:color w:val="auto"/>
          <w:sz w:val="32"/>
          <w:szCs w:val="32"/>
          <w:lang w:val="en-US" w:eastAsia="zh-CN"/>
        </w:rPr>
        <w:t>经</w:t>
      </w:r>
      <w:r>
        <w:rPr>
          <w:rFonts w:hint="default" w:ascii="Times New Roman" w:hAnsi="Times New Roman" w:eastAsia="仿宋_GB2312" w:cs="Times New Roman"/>
          <w:b w:val="0"/>
          <w:bCs w:val="0"/>
          <w:color w:val="auto"/>
          <w:sz w:val="32"/>
          <w:szCs w:val="32"/>
          <w:highlight w:val="none"/>
          <w:lang w:val="en-US" w:eastAsia="zh-CN"/>
        </w:rPr>
        <w:t>查实，当事人于</w:t>
      </w:r>
      <w:r>
        <w:rPr>
          <w:rFonts w:hint="default" w:ascii="Times New Roman" w:hAnsi="Times New Roman" w:eastAsia="仿宋_GB2312" w:cs="Times New Roman"/>
          <w:color w:val="auto"/>
          <w:sz w:val="32"/>
          <w:szCs w:val="32"/>
          <w:lang w:val="en-US" w:eastAsia="zh-CN"/>
        </w:rPr>
        <w:t>2024年10月10</w:t>
      </w:r>
      <w:r>
        <w:rPr>
          <w:rFonts w:hint="default" w:ascii="Times New Roman" w:hAnsi="Times New Roman" w:eastAsia="仿宋_GB2312" w:cs="Times New Roman"/>
          <w:color w:val="auto"/>
          <w:kern w:val="0"/>
          <w:sz w:val="32"/>
          <w:szCs w:val="32"/>
          <w:u w:val="none" w:color="auto"/>
          <w:lang w:val="en-US" w:eastAsia="zh-CN" w:bidi="ar-SA"/>
        </w:rPr>
        <w:t>日以</w:t>
      </w:r>
      <w:r>
        <w:rPr>
          <w:rFonts w:hint="eastAsia" w:ascii="Times New Roman" w:hAnsi="Times New Roman" w:eastAsia="仿宋_GB2312" w:cs="Times New Roman"/>
          <w:color w:val="auto"/>
          <w:kern w:val="0"/>
          <w:sz w:val="32"/>
          <w:szCs w:val="32"/>
          <w:u w:val="none" w:color="auto"/>
          <w:lang w:val="en-US" w:eastAsia="zh-CN" w:bidi="ar-SA"/>
        </w:rPr>
        <w:t>*</w:t>
      </w:r>
      <w:r>
        <w:rPr>
          <w:rFonts w:hint="default" w:ascii="Times New Roman" w:hAnsi="Times New Roman" w:eastAsia="仿宋_GB2312" w:cs="Times New Roman"/>
          <w:color w:val="auto"/>
          <w:kern w:val="0"/>
          <w:sz w:val="32"/>
          <w:szCs w:val="32"/>
          <w:u w:val="none" w:color="auto"/>
          <w:lang w:val="en-US" w:eastAsia="zh-CN" w:bidi="ar-SA"/>
        </w:rPr>
        <w:t>元/瓶的价格从</w:t>
      </w:r>
      <w:r>
        <w:rPr>
          <w:rFonts w:hint="default" w:ascii="Times New Roman" w:hAnsi="Times New Roman" w:eastAsia="仿宋_GB2312" w:cs="Times New Roman"/>
          <w:b w:val="0"/>
          <w:bCs w:val="0"/>
          <w:color w:val="auto"/>
          <w:sz w:val="32"/>
          <w:szCs w:val="32"/>
          <w:lang w:eastAsia="zh-CN"/>
        </w:rPr>
        <w:t>柳州市</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eastAsia="zh-CN"/>
        </w:rPr>
        <w:t>贸有限责任公司</w:t>
      </w:r>
      <w:r>
        <w:rPr>
          <w:rFonts w:hint="default" w:ascii="Times New Roman" w:hAnsi="Times New Roman" w:eastAsia="仿宋_GB2312" w:cs="Times New Roman"/>
          <w:color w:val="auto"/>
          <w:kern w:val="0"/>
          <w:sz w:val="32"/>
          <w:szCs w:val="32"/>
          <w:u w:val="none" w:color="auto"/>
          <w:lang w:val="en-US" w:eastAsia="zh-CN" w:bidi="ar-SA"/>
        </w:rPr>
        <w:t>购进10瓶</w:t>
      </w:r>
      <w:r>
        <w:rPr>
          <w:rFonts w:hint="default" w:ascii="Times New Roman" w:hAnsi="Times New Roman" w:eastAsia="仿宋_GB2312" w:cs="Times New Roman"/>
          <w:b w:val="0"/>
          <w:bCs w:val="0"/>
          <w:color w:val="auto"/>
          <w:sz w:val="32"/>
          <w:szCs w:val="32"/>
          <w:lang w:val="en-US" w:eastAsia="zh-CN"/>
        </w:rPr>
        <w:t>老匠友海鲜捞汁</w:t>
      </w:r>
      <w:r>
        <w:rPr>
          <w:rFonts w:hint="default" w:ascii="Times New Roman" w:hAnsi="Times New Roman" w:eastAsia="仿宋_GB2312" w:cs="Times New Roman"/>
          <w:color w:val="auto"/>
          <w:sz w:val="32"/>
          <w:szCs w:val="32"/>
          <w:lang w:val="en-US" w:eastAsia="zh-CN"/>
        </w:rPr>
        <w:t>，该食品外包装标签标示有“</w:t>
      </w:r>
      <w:r>
        <w:rPr>
          <w:rFonts w:hint="default" w:ascii="Times New Roman" w:hAnsi="Times New Roman" w:eastAsia="仿宋_GB2312" w:cs="Times New Roman"/>
          <w:b w:val="0"/>
          <w:bCs w:val="0"/>
          <w:color w:val="auto"/>
          <w:sz w:val="32"/>
          <w:szCs w:val="32"/>
          <w:lang w:val="en-US" w:eastAsia="zh-CN"/>
        </w:rPr>
        <w:t>品名</w:t>
      </w:r>
      <w:r>
        <w:rPr>
          <w:rFonts w:hint="default" w:ascii="Times New Roman" w:hAnsi="Times New Roman" w:eastAsia="仿宋_GB2312" w:cs="Times New Roman"/>
          <w:color w:val="auto"/>
          <w:sz w:val="32"/>
          <w:szCs w:val="32"/>
          <w:lang w:val="en-US" w:eastAsia="zh-CN"/>
        </w:rPr>
        <w:t>：海鲜捞汁，产品标准号：</w:t>
      </w:r>
      <w:r>
        <w:rPr>
          <w:rFonts w:hint="default" w:ascii="Times New Roman" w:hAnsi="Times New Roman" w:eastAsia="仿宋_GB2312" w:cs="Times New Roman"/>
          <w:b w:val="0"/>
          <w:bCs w:val="0"/>
          <w:color w:val="auto"/>
          <w:sz w:val="32"/>
          <w:szCs w:val="32"/>
          <w:lang w:val="en-US" w:eastAsia="zh-CN"/>
        </w:rPr>
        <w:t>GB 31644</w:t>
      </w:r>
      <w:r>
        <w:rPr>
          <w:rFonts w:hint="default" w:ascii="Times New Roman" w:hAnsi="Times New Roman" w:eastAsia="仿宋_GB2312" w:cs="Times New Roman"/>
          <w:color w:val="auto"/>
          <w:sz w:val="32"/>
          <w:szCs w:val="32"/>
          <w:lang w:val="en-US" w:eastAsia="zh-CN"/>
        </w:rPr>
        <w:t>，食品生产许可证编号：</w:t>
      </w:r>
      <w:r>
        <w:rPr>
          <w:rFonts w:hint="default" w:ascii="Times New Roman" w:hAnsi="Times New Roman" w:eastAsia="仿宋_GB2312" w:cs="Times New Roman"/>
          <w:b w:val="0"/>
          <w:bCs w:val="0"/>
          <w:color w:val="auto"/>
          <w:sz w:val="32"/>
          <w:szCs w:val="32"/>
          <w:lang w:val="en-US" w:eastAsia="zh-CN"/>
        </w:rPr>
        <w:t>SC10344040400307</w:t>
      </w:r>
      <w:r>
        <w:rPr>
          <w:rFonts w:hint="default" w:ascii="Times New Roman" w:hAnsi="Times New Roman" w:eastAsia="仿宋_GB2312" w:cs="Times New Roman"/>
          <w:color w:val="auto"/>
          <w:sz w:val="32"/>
          <w:szCs w:val="32"/>
          <w:lang w:val="en-US" w:eastAsia="zh-CN"/>
        </w:rPr>
        <w:t>，保质期：18个月，生产日期：</w:t>
      </w:r>
      <w:r>
        <w:rPr>
          <w:rFonts w:hint="default" w:ascii="Times New Roman" w:hAnsi="Times New Roman" w:eastAsia="仿宋_GB2312" w:cs="Times New Roman"/>
          <w:b w:val="0"/>
          <w:bCs w:val="0"/>
          <w:color w:val="auto"/>
          <w:sz w:val="32"/>
          <w:szCs w:val="32"/>
          <w:lang w:val="en-US" w:eastAsia="zh-CN"/>
        </w:rPr>
        <w:t>2024.09.26</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生产商：</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食品有限公司</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lang w:val="en-US" w:eastAsia="zh-CN"/>
        </w:rPr>
        <w:t>等文字信息，零售价</w:t>
      </w:r>
      <w:r>
        <w:rPr>
          <w:rFonts w:hint="default" w:ascii="Times New Roman" w:hAnsi="Times New Roman" w:eastAsia="仿宋_GB2312" w:cs="Times New Roman"/>
          <w:color w:val="auto"/>
          <w:kern w:val="0"/>
          <w:sz w:val="32"/>
          <w:szCs w:val="32"/>
          <w:u w:val="none" w:color="auto"/>
          <w:lang w:val="en-US" w:eastAsia="zh-CN" w:bidi="ar-SA"/>
        </w:rPr>
        <w:t>12.5元/瓶</w:t>
      </w:r>
      <w:r>
        <w:rPr>
          <w:rFonts w:hint="default" w:ascii="Times New Roman" w:hAnsi="Times New Roman" w:eastAsia="仿宋_GB2312" w:cs="Times New Roman"/>
          <w:color w:val="auto"/>
          <w:sz w:val="32"/>
          <w:szCs w:val="32"/>
          <w:lang w:val="en-US" w:eastAsia="zh-CN"/>
        </w:rPr>
        <w:t>。上述食品的保质期至2026年3月25日，当事人已售出上述批次</w:t>
      </w:r>
      <w:r>
        <w:rPr>
          <w:rFonts w:hint="default" w:ascii="Times New Roman" w:hAnsi="Times New Roman" w:eastAsia="仿宋_GB2312" w:cs="Times New Roman"/>
          <w:b w:val="0"/>
          <w:bCs w:val="0"/>
          <w:color w:val="auto"/>
          <w:sz w:val="32"/>
          <w:szCs w:val="32"/>
          <w:lang w:val="en-US" w:eastAsia="zh-CN"/>
        </w:rPr>
        <w:t>海鲜捞汁9瓶，其中1瓶系在已超过保质期的情况下于2026年5月12日售出，</w:t>
      </w:r>
      <w:r>
        <w:rPr>
          <w:rFonts w:hint="default" w:ascii="Times New Roman" w:hAnsi="Times New Roman" w:eastAsia="仿宋_GB2312" w:cs="Times New Roman"/>
          <w:color w:val="auto"/>
          <w:sz w:val="32"/>
          <w:szCs w:val="32"/>
          <w:highlight w:val="none"/>
          <w:lang w:val="en-US" w:eastAsia="zh-CN"/>
        </w:rPr>
        <w:t>剩余的1瓶于</w:t>
      </w:r>
      <w:r>
        <w:rPr>
          <w:rFonts w:hint="default" w:ascii="Times New Roman" w:hAnsi="Times New Roman" w:eastAsia="仿宋_GB2312" w:cs="Times New Roman"/>
          <w:b w:val="0"/>
          <w:bCs w:val="0"/>
          <w:color w:val="auto"/>
          <w:sz w:val="32"/>
          <w:szCs w:val="32"/>
          <w:highlight w:val="none"/>
          <w:lang w:val="en-US" w:eastAsia="zh-CN"/>
        </w:rPr>
        <w:t>2026年5月29日被我局依法查获。当事人销售超过保质期的食品货值金额共计</w:t>
      </w:r>
      <w:r>
        <w:rPr>
          <w:rFonts w:hint="default" w:ascii="Times New Roman" w:hAnsi="Times New Roman" w:eastAsia="仿宋_GB2312" w:cs="Times New Roman"/>
          <w:b w:val="0"/>
          <w:bCs w:val="0"/>
          <w:strike w:val="0"/>
          <w:dstrike w:val="0"/>
          <w:color w:val="auto"/>
          <w:sz w:val="32"/>
          <w:szCs w:val="32"/>
          <w:highlight w:val="none"/>
          <w:lang w:val="en-US" w:eastAsia="zh-CN"/>
        </w:rPr>
        <w:t>25</w:t>
      </w:r>
      <w:r>
        <w:rPr>
          <w:rFonts w:hint="default" w:ascii="Times New Roman" w:hAnsi="Times New Roman" w:eastAsia="仿宋_GB2312" w:cs="Times New Roman"/>
          <w:b w:val="0"/>
          <w:bCs w:val="0"/>
          <w:color w:val="auto"/>
          <w:sz w:val="32"/>
          <w:szCs w:val="32"/>
          <w:highlight w:val="none"/>
          <w:lang w:val="en-US" w:eastAsia="zh-CN"/>
        </w:rPr>
        <w:t>元，</w:t>
      </w:r>
      <w:r>
        <w:rPr>
          <w:rFonts w:hint="default" w:ascii="Times New Roman" w:hAnsi="Times New Roman" w:eastAsia="仿宋_GB2312" w:cs="Times New Roman"/>
          <w:color w:val="auto"/>
          <w:sz w:val="32"/>
          <w:szCs w:val="32"/>
          <w:highlight w:val="none"/>
          <w:lang w:val="en-US" w:eastAsia="zh-CN"/>
        </w:rPr>
        <w:t>所获利润2.8元</w:t>
      </w:r>
      <w:r>
        <w:rPr>
          <w:rFonts w:hint="default" w:ascii="Times New Roman" w:hAnsi="Times New Roman" w:eastAsia="仿宋_GB2312" w:cs="Times New Roman"/>
          <w:b w:val="0"/>
          <w:bCs w:val="0"/>
          <w:color w:val="auto"/>
          <w:sz w:val="32"/>
          <w:szCs w:val="32"/>
          <w:highlight w:val="none"/>
          <w:lang w:val="en-US" w:eastAsia="zh-CN"/>
        </w:rPr>
        <w:t>。</w:t>
      </w:r>
    </w:p>
    <w:p w14:paraId="152F0CE0">
      <w:pPr>
        <w:keepNext/>
        <w:keepLines w:val="0"/>
        <w:pageBreakBefore w:val="0"/>
        <w:widowControl w:val="0"/>
        <w:kinsoku/>
        <w:wordWrap/>
        <w:overflowPunct/>
        <w:topLinePunct w:val="0"/>
        <w:autoSpaceDE w:val="0"/>
        <w:autoSpaceDN w:val="0"/>
        <w:bidi w:val="0"/>
        <w:adjustRightInd/>
        <w:snapToGrid/>
        <w:spacing w:beforeAutospacing="0" w:afterAutospacing="0" w:line="520" w:lineRule="exact"/>
        <w:ind w:firstLine="640" w:firstLineChars="200"/>
        <w:jc w:val="left"/>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lang w:val="en-US" w:eastAsia="zh-CN"/>
        </w:rPr>
        <w:t>当事人在</w:t>
      </w:r>
      <w:r>
        <w:rPr>
          <w:rFonts w:hint="default" w:ascii="Times New Roman" w:hAnsi="Times New Roman" w:eastAsia="仿宋_GB2312" w:cs="Times New Roman"/>
          <w:color w:val="auto"/>
          <w:sz w:val="32"/>
          <w:szCs w:val="32"/>
          <w:highlight w:val="none"/>
          <w:u w:val="none"/>
          <w:lang w:val="en-US" w:eastAsia="zh-CN"/>
        </w:rPr>
        <w:t>接到投诉后立即重新对所有的食品进行盘点整理，发布召回公告召回超过保质期的食品，积极与举报人协商退货退款。</w:t>
      </w:r>
    </w:p>
    <w:p w14:paraId="6E4E5F85">
      <w:pPr>
        <w:keepNext/>
        <w:keepLines w:val="0"/>
        <w:pageBreakBefore w:val="0"/>
        <w:widowControl w:val="0"/>
        <w:kinsoku/>
        <w:wordWrap/>
        <w:overflowPunct/>
        <w:topLinePunct w:val="0"/>
        <w:autoSpaceDE w:val="0"/>
        <w:autoSpaceDN w:val="0"/>
        <w:bidi w:val="0"/>
        <w:adjustRightInd/>
        <w:snapToGrid/>
        <w:spacing w:beforeAutospacing="0" w:afterAutospacing="0" w:line="520" w:lineRule="exact"/>
        <w:ind w:firstLine="640" w:firstLineChars="200"/>
        <w:jc w:val="left"/>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另查实，当事人曾因经营超过保质期的食品于2026年4月3日被我局依法查处，我局向当事人下达了《不予行政处罚决定书》（柳北市监不罚</w:t>
      </w:r>
      <w:r>
        <w:rPr>
          <w:rFonts w:hint="default" w:ascii="Times New Roman" w:hAnsi="Times New Roman" w:eastAsia="仿宋_GB2312" w:cs="Times New Roman"/>
          <w:color w:val="auto"/>
          <w:sz w:val="32"/>
          <w:szCs w:val="32"/>
          <w:highlight w:val="none"/>
          <w:u w:val="none"/>
        </w:rPr>
        <w:t>〔202</w:t>
      </w:r>
      <w:r>
        <w:rPr>
          <w:rFonts w:hint="default"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I040301号）。</w:t>
      </w:r>
    </w:p>
    <w:p w14:paraId="5FD7060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u w:val="none"/>
        </w:rPr>
        <w:t>上述事实，主要有以下证据证明：</w:t>
      </w:r>
    </w:p>
    <w:p w14:paraId="0233FA1B">
      <w:pPr>
        <w:keepNext w:val="0"/>
        <w:keepLines w:val="0"/>
        <w:pageBreakBefore w:val="0"/>
        <w:widowControl w:val="0"/>
        <w:numPr>
          <w:ilvl w:val="0"/>
          <w:numId w:val="3"/>
        </w:numPr>
        <w:kinsoku/>
        <w:wordWrap/>
        <w:overflowPunct/>
        <w:topLinePunct w:val="0"/>
        <w:bidi w:val="0"/>
        <w:adjustRightInd/>
        <w:snapToGrid/>
        <w:spacing w:beforeAutospacing="0" w:afterAutospacing="0" w:line="52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当事人的《营业执照》复印件一份、法定代表人</w:t>
      </w:r>
      <w:r>
        <w:rPr>
          <w:rFonts w:hint="default" w:ascii="Times New Roman" w:hAnsi="Times New Roman" w:eastAsia="仿宋_GB2312" w:cs="Times New Roman"/>
          <w:color w:val="auto"/>
          <w:sz w:val="32"/>
          <w:szCs w:val="32"/>
          <w:lang w:eastAsia="zh-CN"/>
        </w:rPr>
        <w:t>伍思文</w:t>
      </w:r>
      <w:r>
        <w:rPr>
          <w:rFonts w:hint="default" w:ascii="Times New Roman" w:hAnsi="Times New Roman" w:eastAsia="仿宋_GB2312" w:cs="Times New Roman"/>
          <w:color w:val="auto"/>
          <w:sz w:val="32"/>
          <w:szCs w:val="32"/>
          <w:highlight w:val="none"/>
        </w:rPr>
        <w:t>身份证复印件</w:t>
      </w:r>
      <w:r>
        <w:rPr>
          <w:rFonts w:hint="default" w:ascii="Times New Roman" w:hAnsi="Times New Roman" w:eastAsia="仿宋_GB2312" w:cs="Times New Roman"/>
          <w:color w:val="auto"/>
          <w:sz w:val="32"/>
          <w:szCs w:val="32"/>
          <w:highlight w:val="none"/>
          <w:lang w:eastAsia="zh-CN"/>
        </w:rPr>
        <w:t>一份、授权委托书一份、受托人身份证复印件一份，</w:t>
      </w:r>
      <w:r>
        <w:rPr>
          <w:rFonts w:hint="default" w:ascii="Times New Roman" w:hAnsi="Times New Roman" w:eastAsia="仿宋_GB2312" w:cs="Times New Roman"/>
          <w:color w:val="auto"/>
          <w:sz w:val="32"/>
          <w:szCs w:val="32"/>
          <w:highlight w:val="none"/>
          <w:lang w:val="en-US" w:eastAsia="zh-CN"/>
        </w:rPr>
        <w:t>证明当事人从事食品经营的主体资格</w:t>
      </w:r>
      <w:r>
        <w:rPr>
          <w:rFonts w:hint="default" w:ascii="Times New Roman" w:hAnsi="Times New Roman" w:eastAsia="仿宋_GB2312" w:cs="Times New Roman"/>
          <w:strike w:val="0"/>
          <w:dstrike w:val="0"/>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eastAsia="zh-CN"/>
        </w:rPr>
        <w:t>法定代表人</w:t>
      </w:r>
      <w:r>
        <w:rPr>
          <w:rFonts w:hint="default" w:ascii="Times New Roman" w:hAnsi="Times New Roman" w:eastAsia="仿宋_GB2312" w:cs="Times New Roman"/>
          <w:color w:val="auto"/>
          <w:sz w:val="32"/>
          <w:szCs w:val="32"/>
          <w:highlight w:val="none"/>
          <w:lang w:val="en-US" w:eastAsia="zh-CN"/>
        </w:rPr>
        <w:t>的身份信息以及受托人身份信息。</w:t>
      </w:r>
    </w:p>
    <w:p w14:paraId="6661A785">
      <w:pPr>
        <w:keepNext w:val="0"/>
        <w:keepLines w:val="0"/>
        <w:pageBreakBefore w:val="0"/>
        <w:widowControl w:val="0"/>
        <w:numPr>
          <w:ilvl w:val="0"/>
          <w:numId w:val="3"/>
        </w:numPr>
        <w:kinsoku/>
        <w:wordWrap/>
        <w:overflowPunct/>
        <w:topLinePunct w:val="0"/>
        <w:bidi w:val="0"/>
        <w:adjustRightInd/>
        <w:snapToGrid/>
        <w:spacing w:beforeAutospacing="0" w:afterAutospacing="0" w:line="52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Cs/>
          <w:color w:val="auto"/>
          <w:sz w:val="32"/>
          <w:szCs w:val="32"/>
          <w:highlight w:val="none"/>
          <w:lang w:val="en-US" w:eastAsia="zh-CN"/>
        </w:rPr>
        <w:t>《现场笔录》一份、《询问笔录》一份、</w:t>
      </w:r>
      <w:r>
        <w:rPr>
          <w:rFonts w:hint="default" w:ascii="Times New Roman" w:hAnsi="Times New Roman" w:eastAsia="仿宋_GB2312" w:cs="Times New Roman"/>
          <w:color w:val="auto"/>
          <w:sz w:val="32"/>
          <w:szCs w:val="32"/>
          <w:lang w:val="en-US" w:eastAsia="zh-CN"/>
        </w:rPr>
        <w:t>《证据提取单》六份、</w:t>
      </w:r>
      <w:r>
        <w:rPr>
          <w:rFonts w:hint="default" w:ascii="Times New Roman" w:hAnsi="Times New Roman" w:eastAsia="仿宋_GB2312" w:cs="Times New Roman"/>
          <w:bCs/>
          <w:color w:val="auto"/>
          <w:sz w:val="32"/>
          <w:szCs w:val="32"/>
          <w:highlight w:val="none"/>
          <w:lang w:val="en-US" w:eastAsia="zh-CN"/>
        </w:rPr>
        <w:t>《实施行政强制措施决定书》和《财物清单》各一份、广西城盛百汇柳州保利店销售商品统计（销售商品）一份，证明当事人存在销售超过保质期的</w:t>
      </w:r>
      <w:r>
        <w:rPr>
          <w:rFonts w:hint="default" w:ascii="Times New Roman" w:hAnsi="Times New Roman" w:eastAsia="仿宋_GB2312" w:cs="Times New Roman"/>
          <w:color w:val="auto"/>
          <w:sz w:val="32"/>
          <w:szCs w:val="32"/>
          <w:highlight w:val="none"/>
          <w:vertAlign w:val="baseline"/>
          <w:lang w:val="en-US" w:eastAsia="zh-CN"/>
        </w:rPr>
        <w:t>食品</w:t>
      </w:r>
      <w:r>
        <w:rPr>
          <w:rFonts w:hint="default" w:ascii="Times New Roman" w:hAnsi="Times New Roman" w:eastAsia="仿宋_GB2312" w:cs="Times New Roman"/>
          <w:bCs/>
          <w:color w:val="auto"/>
          <w:sz w:val="32"/>
          <w:szCs w:val="32"/>
          <w:highlight w:val="none"/>
          <w:lang w:val="en-US" w:eastAsia="zh-CN"/>
        </w:rPr>
        <w:t>的事实。</w:t>
      </w:r>
    </w:p>
    <w:p w14:paraId="3584418D">
      <w:pPr>
        <w:keepNext w:val="0"/>
        <w:keepLines w:val="0"/>
        <w:pageBreakBefore w:val="0"/>
        <w:widowControl w:val="0"/>
        <w:numPr>
          <w:ilvl w:val="0"/>
          <w:numId w:val="3"/>
        </w:numPr>
        <w:kinsoku/>
        <w:wordWrap/>
        <w:overflowPunct/>
        <w:topLinePunct w:val="0"/>
        <w:bidi w:val="0"/>
        <w:adjustRightInd/>
        <w:snapToGrid/>
        <w:spacing w:beforeAutospacing="0" w:afterAutospacing="0" w:line="52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eastAsia="zh-CN"/>
        </w:rPr>
        <w:t>柳州市</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eastAsia="zh-CN"/>
        </w:rPr>
        <w:t>商贸有限责任公司</w:t>
      </w:r>
      <w:r>
        <w:rPr>
          <w:rFonts w:hint="default" w:ascii="Times New Roman" w:hAnsi="Times New Roman" w:eastAsia="仿宋_GB2312" w:cs="Times New Roman"/>
          <w:color w:val="auto"/>
          <w:sz w:val="32"/>
          <w:szCs w:val="32"/>
          <w:highlight w:val="none"/>
          <w:lang w:val="en-US" w:eastAsia="zh-CN"/>
        </w:rPr>
        <w:t>《营业执照》复印件一份、</w:t>
      </w:r>
      <w:r>
        <w:rPr>
          <w:rFonts w:hint="default" w:ascii="Times New Roman" w:hAnsi="Times New Roman" w:eastAsia="仿宋_GB2312" w:cs="Times New Roman"/>
          <w:b w:val="0"/>
          <w:bCs w:val="0"/>
          <w:color w:val="auto"/>
          <w:sz w:val="32"/>
          <w:szCs w:val="32"/>
          <w:highlight w:val="none"/>
          <w:lang w:val="en-US" w:eastAsia="zh-CN"/>
        </w:rPr>
        <w:t>柳州市流通环节食品经营部一票台账食品销售凭证（销货台账）</w:t>
      </w:r>
      <w:r>
        <w:rPr>
          <w:rFonts w:hint="default" w:ascii="Times New Roman" w:hAnsi="Times New Roman" w:eastAsia="仿宋_GB2312" w:cs="Times New Roman"/>
          <w:color w:val="auto"/>
          <w:sz w:val="32"/>
          <w:szCs w:val="32"/>
          <w:highlight w:val="none"/>
          <w:lang w:val="en-US" w:eastAsia="zh-CN"/>
        </w:rPr>
        <w:t>复印件一份、广西城盛百汇柳州保利店验收入库单复印件一份，</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食品有限公司</w:t>
      </w:r>
      <w:r>
        <w:rPr>
          <w:rFonts w:hint="default" w:ascii="Times New Roman" w:hAnsi="Times New Roman" w:eastAsia="仿宋_GB2312" w:cs="Times New Roman"/>
          <w:color w:val="auto"/>
          <w:sz w:val="32"/>
          <w:szCs w:val="32"/>
          <w:highlight w:val="none"/>
          <w:lang w:val="en-US" w:eastAsia="zh-CN"/>
        </w:rPr>
        <w:t>成品检验报告复印件一份，</w:t>
      </w:r>
      <w:r>
        <w:rPr>
          <w:rFonts w:hint="default" w:ascii="Times New Roman" w:hAnsi="Times New Roman" w:eastAsia="仿宋_GB2312" w:cs="Times New Roman"/>
          <w:color w:val="auto"/>
          <w:sz w:val="32"/>
          <w:szCs w:val="32"/>
          <w:lang w:val="en-US" w:eastAsia="zh-CN"/>
        </w:rPr>
        <w:t>当事人的进货查验记录复印件一份，</w:t>
      </w:r>
      <w:r>
        <w:rPr>
          <w:rFonts w:hint="default" w:ascii="Times New Roman" w:hAnsi="Times New Roman" w:eastAsia="仿宋_GB2312" w:cs="Times New Roman"/>
          <w:bCs/>
          <w:color w:val="auto"/>
          <w:sz w:val="32"/>
          <w:szCs w:val="32"/>
          <w:highlight w:val="none"/>
          <w:lang w:val="en-US" w:eastAsia="zh-CN"/>
        </w:rPr>
        <w:t>证明</w:t>
      </w:r>
      <w:r>
        <w:rPr>
          <w:rFonts w:hint="default" w:ascii="Times New Roman" w:hAnsi="Times New Roman" w:eastAsia="仿宋_GB2312" w:cs="Times New Roman"/>
          <w:b w:val="0"/>
          <w:bCs w:val="0"/>
          <w:color w:val="auto"/>
          <w:sz w:val="32"/>
          <w:szCs w:val="32"/>
          <w:highlight w:val="none"/>
          <w:lang w:val="en-US" w:eastAsia="zh-CN"/>
        </w:rPr>
        <w:t>当事人在采购上述食品时</w:t>
      </w:r>
      <w:r>
        <w:rPr>
          <w:rFonts w:hint="default" w:ascii="Times New Roman" w:hAnsi="Times New Roman" w:eastAsia="仿宋_GB2312" w:cs="Times New Roman"/>
          <w:color w:val="auto"/>
          <w:sz w:val="32"/>
          <w:szCs w:val="32"/>
          <w:highlight w:val="none"/>
          <w:lang w:eastAsia="zh-CN"/>
        </w:rPr>
        <w:t>履行了进货查验义务</w:t>
      </w:r>
      <w:r>
        <w:rPr>
          <w:rFonts w:hint="default" w:ascii="Times New Roman" w:hAnsi="Times New Roman" w:eastAsia="仿宋_GB2312" w:cs="Times New Roman"/>
          <w:color w:val="auto"/>
          <w:sz w:val="32"/>
          <w:szCs w:val="32"/>
          <w:highlight w:val="none"/>
          <w:vertAlign w:val="baseline"/>
          <w:lang w:val="en-US" w:eastAsia="zh-CN"/>
        </w:rPr>
        <w:t>。</w:t>
      </w:r>
    </w:p>
    <w:p w14:paraId="16F08B6D">
      <w:pPr>
        <w:keepNext w:val="0"/>
        <w:keepLines w:val="0"/>
        <w:pageBreakBefore w:val="0"/>
        <w:widowControl w:val="0"/>
        <w:numPr>
          <w:ilvl w:val="0"/>
          <w:numId w:val="3"/>
        </w:numPr>
        <w:kinsoku/>
        <w:wordWrap/>
        <w:overflowPunct/>
        <w:topLinePunct w:val="0"/>
        <w:bidi w:val="0"/>
        <w:adjustRightInd/>
        <w:snapToGrid/>
        <w:spacing w:beforeAutospacing="0" w:afterAutospacing="0" w:line="52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整改报告一份，召回公告一份</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张贴召回公告的照片一份</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证明当事人的整改情况。</w:t>
      </w:r>
    </w:p>
    <w:p w14:paraId="272C84DC">
      <w:pPr>
        <w:keepNext w:val="0"/>
        <w:keepLines w:val="0"/>
        <w:pageBreakBefore w:val="0"/>
        <w:widowControl w:val="0"/>
        <w:numPr>
          <w:ilvl w:val="0"/>
          <w:numId w:val="3"/>
        </w:numPr>
        <w:kinsoku/>
        <w:wordWrap/>
        <w:overflowPunct/>
        <w:topLinePunct w:val="0"/>
        <w:bidi w:val="0"/>
        <w:adjustRightInd/>
        <w:snapToGrid/>
        <w:spacing w:beforeAutospacing="0" w:afterAutospacing="0" w:line="52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u w:val="none"/>
          <w:lang w:val="en-US" w:eastAsia="zh-CN"/>
        </w:rPr>
        <w:t>柳北市监不罚【2026】I040301号《不予行政处罚决定书》，证明当事人两年内发生同类违法行为的事实。</w:t>
      </w:r>
    </w:p>
    <w:p w14:paraId="1A9E3A0B">
      <w:pPr>
        <w:keepNext w:val="0"/>
        <w:keepLines w:val="0"/>
        <w:pageBreakBefore w:val="0"/>
        <w:widowControl w:val="0"/>
        <w:numPr>
          <w:ilvl w:val="0"/>
          <w:numId w:val="3"/>
        </w:numPr>
        <w:kinsoku/>
        <w:wordWrap/>
        <w:overflowPunct/>
        <w:topLinePunct w:val="0"/>
        <w:bidi w:val="0"/>
        <w:adjustRightInd/>
        <w:snapToGrid/>
        <w:spacing w:beforeAutospacing="0" w:afterAutospacing="0" w:line="520" w:lineRule="exact"/>
        <w:ind w:left="0" w:leftChars="0" w:right="0" w:rightChars="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举报单1份，证明本案线索来源情况。</w:t>
      </w:r>
    </w:p>
    <w:p w14:paraId="1148A75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highlight w:val="none"/>
          <w:lang w:eastAsia="zh-CN"/>
        </w:rPr>
        <w:t>以上</w:t>
      </w:r>
      <w:r>
        <w:rPr>
          <w:rFonts w:hint="default" w:ascii="Times New Roman" w:hAnsi="Times New Roman" w:eastAsia="仿宋_GB2312" w:cs="Times New Roman"/>
          <w:color w:val="auto"/>
          <w:sz w:val="32"/>
          <w:szCs w:val="32"/>
          <w:highlight w:val="none"/>
        </w:rPr>
        <w:t>证据均由</w:t>
      </w:r>
      <w:r>
        <w:rPr>
          <w:rFonts w:hint="default" w:ascii="Times New Roman" w:hAnsi="Times New Roman" w:eastAsia="仿宋_GB2312" w:cs="Times New Roman"/>
          <w:color w:val="auto"/>
          <w:sz w:val="32"/>
          <w:szCs w:val="32"/>
          <w:highlight w:val="none"/>
          <w:lang w:eastAsia="zh-CN"/>
        </w:rPr>
        <w:t>受托人</w:t>
      </w:r>
      <w:r>
        <w:rPr>
          <w:rFonts w:hint="default" w:ascii="Times New Roman" w:hAnsi="Times New Roman" w:eastAsia="仿宋_GB2312" w:cs="Times New Roman"/>
          <w:color w:val="auto"/>
          <w:sz w:val="32"/>
          <w:szCs w:val="32"/>
          <w:highlight w:val="none"/>
        </w:rPr>
        <w:t xml:space="preserve">签名认可。                               </w:t>
      </w:r>
      <w:r>
        <w:rPr>
          <w:rFonts w:hint="default" w:ascii="Times New Roman" w:hAnsi="Times New Roman" w:eastAsia="仿宋_GB2312" w:cs="Times New Roman"/>
          <w:color w:val="auto"/>
          <w:sz w:val="32"/>
          <w:szCs w:val="32"/>
          <w:highlight w:val="none"/>
          <w:u w:val="none"/>
        </w:rPr>
        <w:t xml:space="preserve">          </w:t>
      </w:r>
      <w:r>
        <w:rPr>
          <w:rFonts w:hint="default" w:ascii="Times New Roman" w:hAnsi="Times New Roman" w:eastAsia="仿宋_GB2312" w:cs="Times New Roman"/>
          <w:color w:val="auto"/>
          <w:sz w:val="32"/>
          <w:szCs w:val="32"/>
          <w:u w:val="none"/>
          <w:lang w:eastAsia="zh-CN"/>
        </w:rPr>
        <w:t xml:space="preserve">  </w:t>
      </w:r>
      <w:r>
        <w:rPr>
          <w:rFonts w:hint="default" w:ascii="Times New Roman" w:hAnsi="Times New Roman" w:eastAsia="仿宋_GB2312" w:cs="Times New Roman"/>
          <w:color w:val="auto"/>
          <w:sz w:val="32"/>
          <w:szCs w:val="32"/>
          <w:u w:val="none"/>
        </w:rPr>
        <w:t xml:space="preserve">      </w:t>
      </w:r>
    </w:p>
    <w:p w14:paraId="2DDBA13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u w:val="none"/>
          <w:lang w:eastAsia="zh-CN"/>
        </w:rPr>
        <w:t>我局于202</w:t>
      </w:r>
      <w:r>
        <w:rPr>
          <w:rFonts w:hint="default"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highlight w:val="none"/>
          <w:u w:val="none"/>
          <w:lang w:eastAsia="zh-CN"/>
        </w:rPr>
        <w:t>年</w:t>
      </w:r>
      <w:r>
        <w:rPr>
          <w:rFonts w:hint="default" w:ascii="Times New Roman" w:hAnsi="Times New Roman" w:eastAsia="仿宋_GB2312" w:cs="Times New Roman"/>
          <w:color w:val="auto"/>
          <w:sz w:val="32"/>
          <w:szCs w:val="32"/>
          <w:highlight w:val="none"/>
          <w:u w:val="none"/>
          <w:lang w:val="en-US" w:eastAsia="zh-CN"/>
        </w:rPr>
        <w:t>8</w:t>
      </w:r>
      <w:r>
        <w:rPr>
          <w:rFonts w:hint="default" w:ascii="Times New Roman" w:hAnsi="Times New Roman" w:eastAsia="仿宋_GB2312" w:cs="Times New Roman"/>
          <w:color w:val="auto"/>
          <w:sz w:val="32"/>
          <w:szCs w:val="32"/>
          <w:highlight w:val="none"/>
          <w:u w:val="none"/>
          <w:lang w:eastAsia="zh-CN"/>
        </w:rPr>
        <w:t>月</w:t>
      </w:r>
      <w:r>
        <w:rPr>
          <w:rFonts w:hint="default" w:ascii="Times New Roman" w:hAnsi="Times New Roman" w:eastAsia="仿宋_GB2312" w:cs="Times New Roman"/>
          <w:color w:val="auto"/>
          <w:sz w:val="32"/>
          <w:szCs w:val="32"/>
          <w:highlight w:val="none"/>
          <w:u w:val="none"/>
          <w:lang w:val="en-US" w:eastAsia="zh-CN"/>
        </w:rPr>
        <w:t>20</w:t>
      </w:r>
      <w:r>
        <w:rPr>
          <w:rFonts w:hint="default" w:ascii="Times New Roman" w:hAnsi="Times New Roman" w:eastAsia="仿宋_GB2312" w:cs="Times New Roman"/>
          <w:color w:val="auto"/>
          <w:sz w:val="32"/>
          <w:szCs w:val="32"/>
          <w:highlight w:val="none"/>
          <w:u w:val="none"/>
          <w:lang w:eastAsia="zh-CN"/>
        </w:rPr>
        <w:t>日向当事人送达了《行政处罚告知书》（柳北市监罚告〔202</w:t>
      </w:r>
      <w:r>
        <w:rPr>
          <w:rFonts w:hint="default" w:ascii="Times New Roman" w:hAnsi="Times New Roman"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93</w:t>
      </w:r>
      <w:r>
        <w:rPr>
          <w:rFonts w:hint="default" w:ascii="Times New Roman" w:hAnsi="Times New Roman" w:eastAsia="仿宋_GB2312" w:cs="Times New Roman"/>
          <w:color w:val="auto"/>
          <w:sz w:val="32"/>
          <w:szCs w:val="32"/>
          <w:highlight w:val="none"/>
          <w:u w:val="none"/>
          <w:lang w:eastAsia="zh-CN"/>
        </w:rPr>
        <w:t>号</w:t>
      </w:r>
      <w:r>
        <w:rPr>
          <w:rFonts w:hint="default" w:ascii="Times New Roman" w:hAnsi="Times New Roman" w:eastAsia="仿宋_GB2312" w:cs="Times New Roman"/>
          <w:color w:val="auto"/>
          <w:sz w:val="32"/>
          <w:szCs w:val="32"/>
          <w:u w:val="none"/>
          <w:lang w:eastAsia="zh-CN"/>
        </w:rPr>
        <w:t>），告知当事人我局拟</w:t>
      </w:r>
      <w:r>
        <w:rPr>
          <w:rFonts w:hint="default" w:ascii="Times New Roman" w:hAnsi="Times New Roman" w:eastAsia="仿宋_GB2312" w:cs="Times New Roman"/>
          <w:color w:val="auto"/>
          <w:sz w:val="32"/>
          <w:szCs w:val="32"/>
          <w:u w:val="none"/>
          <w:lang w:val="en-US" w:eastAsia="zh-CN"/>
        </w:rPr>
        <w:t>作出</w:t>
      </w:r>
      <w:r>
        <w:rPr>
          <w:rFonts w:hint="default" w:ascii="Times New Roman" w:hAnsi="Times New Roman" w:eastAsia="仿宋_GB2312" w:cs="Times New Roman"/>
          <w:color w:val="auto"/>
          <w:sz w:val="32"/>
          <w:szCs w:val="32"/>
          <w:u w:val="none"/>
          <w:lang w:eastAsia="zh-CN"/>
        </w:rPr>
        <w:t xml:space="preserve">行政处罚的事实、理由、依据、处罚内容及享有的权利。当事人在法定期限内未提出陈述、申辩。   </w:t>
      </w:r>
    </w:p>
    <w:p w14:paraId="759D6CE1">
      <w:pPr>
        <w:keepNext w:val="0"/>
        <w:keepLines w:val="0"/>
        <w:pageBreakBefore w:val="0"/>
        <w:widowControl w:val="0"/>
        <w:numPr>
          <w:ilvl w:val="0"/>
          <w:numId w:val="0"/>
        </w:numPr>
        <w:kinsoku/>
        <w:wordWrap/>
        <w:overflowPunct/>
        <w:topLinePunct w:val="0"/>
        <w:bidi w:val="0"/>
        <w:snapToGrid/>
        <w:spacing w:line="520" w:lineRule="exact"/>
        <w:ind w:right="0" w:rightChars="0" w:firstLine="640" w:firstLineChars="200"/>
        <w:jc w:val="left"/>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sz w:val="32"/>
          <w:szCs w:val="32"/>
          <w:highlight w:val="none"/>
          <w:lang w:eastAsia="zh-CN"/>
        </w:rPr>
        <w:t>当事人经营上述超过保质期的</w:t>
      </w:r>
      <w:r>
        <w:rPr>
          <w:rFonts w:hint="default" w:ascii="Times New Roman" w:hAnsi="Times New Roman" w:eastAsia="仿宋_GB2312" w:cs="Times New Roman"/>
          <w:color w:val="auto"/>
          <w:sz w:val="32"/>
          <w:szCs w:val="32"/>
          <w:vertAlign w:val="baseline"/>
          <w:lang w:val="en-US" w:eastAsia="zh-CN"/>
        </w:rPr>
        <w:t>食品</w:t>
      </w:r>
      <w:r>
        <w:rPr>
          <w:rFonts w:hint="default" w:ascii="Times New Roman" w:hAnsi="Times New Roman" w:eastAsia="仿宋_GB2312" w:cs="Times New Roman"/>
          <w:color w:val="auto"/>
          <w:sz w:val="32"/>
          <w:szCs w:val="32"/>
          <w:highlight w:val="none"/>
          <w:lang w:eastAsia="zh-CN"/>
        </w:rPr>
        <w:t>的行为，违反了《中华人民共和国食品安全法》第三十四条</w:t>
      </w:r>
      <w:r>
        <w:rPr>
          <w:rFonts w:hint="default" w:ascii="Times New Roman" w:hAnsi="Times New Roman" w:eastAsia="仿宋_GB2312" w:cs="Times New Roman"/>
          <w:color w:val="auto"/>
          <w:sz w:val="32"/>
          <w:szCs w:val="32"/>
          <w:highlight w:val="none"/>
          <w:lang w:val="en-US" w:eastAsia="zh-CN"/>
        </w:rPr>
        <w:t>第一款</w:t>
      </w:r>
      <w:r>
        <w:rPr>
          <w:rFonts w:hint="default" w:ascii="Times New Roman" w:hAnsi="Times New Roman" w:eastAsia="仿宋_GB2312" w:cs="Times New Roman"/>
          <w:color w:val="auto"/>
          <w:sz w:val="32"/>
          <w:szCs w:val="32"/>
          <w:highlight w:val="none"/>
          <w:lang w:eastAsia="zh-CN"/>
        </w:rPr>
        <w:t>“禁止生产经营下列食品、食品添加剂、食品相关产品”第十项“（十）标注虚假生产日期、保质期或者超过保质期的食品、食品添加</w:t>
      </w:r>
      <w:r>
        <w:rPr>
          <w:rFonts w:hint="default" w:ascii="Times New Roman" w:hAnsi="Times New Roman" w:eastAsia="仿宋_GB2312" w:cs="Times New Roman"/>
          <w:color w:val="auto"/>
          <w:kern w:val="0"/>
          <w:sz w:val="32"/>
          <w:szCs w:val="32"/>
          <w:lang w:val="en-US" w:eastAsia="zh-CN" w:bidi="ar-SA"/>
        </w:rPr>
        <w:t>剂”的规定，属于经营超过保质期的食品的行为，当事人销售超过保质期的食品货值金额共计25元，违法所得2.8元。</w:t>
      </w:r>
    </w:p>
    <w:p w14:paraId="1330AA6F">
      <w:pPr>
        <w:pStyle w:val="8"/>
        <w:keepNext w:val="0"/>
        <w:keepLines w:val="0"/>
        <w:pageBreakBefore w:val="0"/>
        <w:widowControl/>
        <w:suppressLineNumbers w:val="0"/>
        <w:kinsoku/>
        <w:overflowPunct/>
        <w:topLinePunct w:val="0"/>
        <w:bidi w:val="0"/>
        <w:adjustRightInd/>
        <w:snapToGrid/>
        <w:spacing w:beforeAutospacing="0" w:afterAutospacing="0" w:line="520" w:lineRule="exact"/>
        <w:ind w:left="0" w:firstLine="640" w:firstLineChars="200"/>
        <w:jc w:val="left"/>
        <w:textAlignment w:val="cente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0"/>
          <w:sz w:val="32"/>
          <w:szCs w:val="32"/>
          <w:lang w:val="en-US" w:eastAsia="zh-CN" w:bidi="ar-SA"/>
        </w:rPr>
        <w:t>当事人购进上述食品时履行了进货查验义务，能如实说明进货来源，当事人的上述行为未造成食品安全事故等人身危害后果，属于销售环节，违法货值金额不超过500元，但曾因销售过期食品于2026年4月3日被我局依法查处，上述超过保质期的食品已售出1瓶，当事人不符合《市场监管总局关于印发市场监管行政违法行为首违不罚、轻微免罚清单（一）的通知》规定的免罚条件。被投诉举报后当事人立即重新对所有的食品进行盘点整理，发布召回公告召回超过保质期的食品，积极与举报人协商退货退款，主动减轻违法行为危害后果，</w:t>
      </w:r>
      <w:r>
        <w:rPr>
          <w:rFonts w:hint="default" w:ascii="Times New Roman" w:hAnsi="Times New Roman" w:eastAsia="仿宋_GB2312" w:cs="Times New Roman"/>
          <w:color w:val="auto"/>
          <w:sz w:val="32"/>
          <w:szCs w:val="32"/>
          <w:shd w:val="clear" w:color="auto" w:fill="FFFFFF"/>
          <w:lang w:eastAsia="zh-CN"/>
        </w:rPr>
        <w:t>参照市场监管总局《关于规范市场监督管理行政处罚裁量权的指导意见》第十三条第二项“有下列情形之一的，应当依法从轻或者减轻行政处罚：（二）主动消除或者减轻违法行为危害后果的；”、第十四条第二项“有下列情形之一的，可以依法从轻或者减轻行政处罚：（二）积极配合市场监管部门调查并主动提供证据材料的；”、《广西壮族自治区市场监督管理行政处罚裁量权适用规定》第十一条第一款第二项“有下列情形之一的，应当依法从轻或者减轻行政处罚：（二）主动消除或者减轻违法行为危害后果的；”、第十二条第一款第二项“有下列情形之一的，可以依法从轻或者减轻行政处罚：（二）积极配合市场监管部门调查并主动提供证据材料的；”、</w:t>
      </w:r>
      <w:r>
        <w:rPr>
          <w:rFonts w:hint="default" w:ascii="Times New Roman" w:hAnsi="Times New Roman" w:eastAsia="仿宋_GB2312" w:cs="Times New Roman"/>
          <w:color w:val="auto"/>
          <w:sz w:val="32"/>
          <w:szCs w:val="32"/>
          <w:shd w:val="clear" w:color="auto" w:fill="FFFFFF"/>
          <w:lang w:val="en-US" w:eastAsia="zh-CN"/>
        </w:rPr>
        <w:t>《广西壮族自治区市场监督管理行政处罚裁量基准（2023 版）》中《食品安全法》行政处罚裁量基准“没收违法所得和违法生产经营的食品、食品添加剂，并可以没收用于违法生产经营的工具、设备、原料等 物品；并处5万元以下罚款。”减轻处罚适用情形“未造成食品安全事故等人身危害后果且有下列情形之一的：2.产品未销售；或者产品已经销售且货值金额不足一千元；”的规定，</w:t>
      </w:r>
      <w:r>
        <w:rPr>
          <w:rFonts w:hint="default" w:ascii="Times New Roman" w:hAnsi="Times New Roman" w:eastAsia="仿宋_GB2312" w:cs="Times New Roman"/>
          <w:color w:val="auto"/>
          <w:sz w:val="32"/>
          <w:szCs w:val="32"/>
          <w:shd w:val="clear" w:color="auto" w:fill="FFFFFF"/>
          <w:lang w:eastAsia="zh-CN"/>
        </w:rPr>
        <w:t>。依据《中华人民共和国行政处罚法》第五条第二款“设定和实施行政处罚必须以事实为依据，与违法行为的事实、性质、情节以及社会危害程度相当。”及第六条“实施行政处罚，纠正违法行为，应当坚持处罚与教育相结合，教育公民、法人或者其他组织自觉守法”、第三十二条第一项“当事人有下列情形之一，应当从轻或者减轻行政处罚：（一）主动消除或者减轻违法行为危害后果的；”</w:t>
      </w:r>
      <w:r>
        <w:rPr>
          <w:rFonts w:hint="default" w:ascii="Times New Roman" w:hAnsi="Times New Roman" w:eastAsia="仿宋_GB2312" w:cs="Times New Roman"/>
          <w:color w:val="auto"/>
          <w:sz w:val="32"/>
          <w:szCs w:val="32"/>
          <w:shd w:val="clear" w:color="auto" w:fill="FFFFFF"/>
          <w:lang w:eastAsia="zh-CN"/>
        </w:rPr>
        <w:fldChar w:fldCharType="begin"/>
      </w:r>
      <w:r>
        <w:rPr>
          <w:rFonts w:hint="default" w:ascii="Times New Roman" w:hAnsi="Times New Roman" w:eastAsia="仿宋_GB2312" w:cs="Times New Roman"/>
          <w:color w:val="auto"/>
          <w:sz w:val="32"/>
          <w:szCs w:val="32"/>
          <w:shd w:val="clear" w:color="auto" w:fill="FFFFFF"/>
          <w:lang w:eastAsia="zh-CN"/>
        </w:rPr>
        <w:instrText xml:space="preserve"> HYPERLINK "javascript:void(0);" </w:instrText>
      </w:r>
      <w:r>
        <w:rPr>
          <w:rFonts w:hint="default" w:ascii="Times New Roman" w:hAnsi="Times New Roman" w:eastAsia="仿宋_GB2312" w:cs="Times New Roman"/>
          <w:color w:val="auto"/>
          <w:sz w:val="32"/>
          <w:szCs w:val="32"/>
          <w:shd w:val="clear" w:color="auto" w:fill="FFFFFF"/>
          <w:lang w:eastAsia="zh-CN"/>
        </w:rPr>
        <w:fldChar w:fldCharType="separate"/>
      </w:r>
      <w:r>
        <w:rPr>
          <w:rFonts w:hint="default" w:ascii="Times New Roman" w:hAnsi="Times New Roman" w:eastAsia="仿宋_GB2312" w:cs="Times New Roman"/>
          <w:color w:val="auto"/>
          <w:sz w:val="32"/>
          <w:szCs w:val="32"/>
          <w:shd w:val="clear" w:color="auto" w:fill="FFFFFF"/>
          <w:lang w:eastAsia="zh-CN"/>
        </w:rPr>
        <w:fldChar w:fldCharType="end"/>
      </w:r>
      <w:r>
        <w:rPr>
          <w:rFonts w:hint="default" w:ascii="Times New Roman" w:hAnsi="Times New Roman" w:eastAsia="仿宋_GB2312" w:cs="Times New Roman"/>
          <w:color w:val="auto"/>
          <w:sz w:val="32"/>
          <w:szCs w:val="32"/>
          <w:shd w:val="clear" w:color="auto" w:fill="FFFFFF"/>
          <w:lang w:eastAsia="zh-CN"/>
        </w:rPr>
        <w:t>的规定，</w:t>
      </w:r>
      <w:r>
        <w:rPr>
          <w:rFonts w:hint="default" w:ascii="Times New Roman" w:hAnsi="Times New Roman" w:eastAsia="仿宋_GB2312" w:cs="Times New Roman"/>
          <w:bCs/>
          <w:strike w:val="0"/>
          <w:dstrike w:val="0"/>
          <w:color w:val="auto"/>
          <w:sz w:val="32"/>
          <w:szCs w:val="32"/>
          <w:u w:val="none"/>
          <w:lang w:val="en-US" w:eastAsia="zh-CN"/>
        </w:rPr>
        <w:t>我局决</w:t>
      </w:r>
      <w:r>
        <w:rPr>
          <w:rFonts w:hint="default" w:ascii="Times New Roman" w:hAnsi="Times New Roman" w:eastAsia="仿宋_GB2312" w:cs="Times New Roman"/>
          <w:color w:val="auto"/>
          <w:sz w:val="32"/>
          <w:szCs w:val="32"/>
          <w:u w:val="none"/>
          <w:lang w:val="en-US" w:eastAsia="zh-CN"/>
        </w:rPr>
        <w:t>定</w:t>
      </w:r>
      <w:r>
        <w:rPr>
          <w:rFonts w:hint="default" w:ascii="Times New Roman" w:hAnsi="Times New Roman" w:eastAsia="仿宋_GB2312" w:cs="Times New Roman"/>
          <w:color w:val="auto"/>
          <w:sz w:val="32"/>
          <w:szCs w:val="32"/>
          <w:u w:val="none"/>
          <w:lang w:eastAsia="zh-CN"/>
        </w:rPr>
        <w:t>给予</w:t>
      </w:r>
      <w:r>
        <w:rPr>
          <w:rFonts w:hint="default" w:ascii="Times New Roman" w:hAnsi="Times New Roman" w:eastAsia="仿宋_GB2312" w:cs="Times New Roman"/>
          <w:color w:val="auto"/>
          <w:sz w:val="32"/>
          <w:szCs w:val="32"/>
          <w:u w:val="none"/>
        </w:rPr>
        <w:t>当事人</w:t>
      </w:r>
      <w:r>
        <w:rPr>
          <w:rFonts w:hint="default" w:ascii="Times New Roman" w:hAnsi="Times New Roman" w:eastAsia="仿宋_GB2312" w:cs="Times New Roman"/>
          <w:color w:val="auto"/>
          <w:sz w:val="32"/>
          <w:szCs w:val="32"/>
          <w:lang w:eastAsia="zh-CN"/>
        </w:rPr>
        <w:t>减</w:t>
      </w:r>
      <w:r>
        <w:rPr>
          <w:rFonts w:hint="default" w:ascii="Times New Roman" w:hAnsi="Times New Roman" w:eastAsia="仿宋_GB2312" w:cs="Times New Roman"/>
          <w:color w:val="auto"/>
          <w:sz w:val="32"/>
          <w:szCs w:val="32"/>
          <w:u w:val="none"/>
        </w:rPr>
        <w:t>轻</w:t>
      </w:r>
      <w:r>
        <w:rPr>
          <w:rFonts w:hint="default" w:ascii="Times New Roman" w:hAnsi="Times New Roman" w:eastAsia="仿宋_GB2312" w:cs="Times New Roman"/>
          <w:color w:val="auto"/>
          <w:sz w:val="32"/>
          <w:szCs w:val="32"/>
          <w:u w:val="none"/>
          <w:lang w:eastAsia="zh-CN"/>
        </w:rPr>
        <w:t>行</w:t>
      </w:r>
      <w:r>
        <w:rPr>
          <w:rFonts w:hint="default" w:ascii="Times New Roman" w:hAnsi="Times New Roman" w:eastAsia="仿宋_GB2312" w:cs="Times New Roman"/>
          <w:color w:val="auto"/>
          <w:sz w:val="32"/>
          <w:szCs w:val="32"/>
          <w:u w:val="none"/>
        </w:rPr>
        <w:t>政处罚。</w:t>
      </w:r>
    </w:p>
    <w:p w14:paraId="3379243E">
      <w:pPr>
        <w:keepNext w:val="0"/>
        <w:keepLines w:val="0"/>
        <w:pageBreakBefore w:val="0"/>
        <w:widowControl w:val="0"/>
        <w:kinsoku/>
        <w:wordWrap w:val="0"/>
        <w:overflowPunct/>
        <w:topLinePunct w:val="0"/>
        <w:autoSpaceDE/>
        <w:autoSpaceDN/>
        <w:bidi w:val="0"/>
        <w:adjustRightInd/>
        <w:snapToGrid/>
        <w:spacing w:beforeAutospacing="0" w:afterAutospacing="0" w:line="520" w:lineRule="exact"/>
        <w:ind w:left="0" w:leftChars="0" w:right="0" w:rightChars="0" w:firstLine="640" w:firstLineChars="200"/>
        <w:jc w:val="left"/>
        <w:textAlignment w:val="auto"/>
        <w:outlineLvl w:val="9"/>
        <w:rPr>
          <w:rFonts w:hint="default" w:ascii="Times New Roman" w:hAnsi="Times New Roman" w:eastAsia="仿宋_GB2312" w:cs="Times New Roman"/>
          <w:bCs/>
          <w:color w:val="auto"/>
          <w:sz w:val="32"/>
          <w:szCs w:val="32"/>
          <w:u w:val="none"/>
          <w:lang w:val="en-US" w:eastAsia="zh-CN"/>
        </w:rPr>
      </w:pPr>
      <w:r>
        <w:rPr>
          <w:rFonts w:hint="default" w:ascii="Times New Roman" w:hAnsi="Times New Roman" w:eastAsia="仿宋_GB2312" w:cs="Times New Roman"/>
          <w:color w:val="auto"/>
          <w:kern w:val="2"/>
          <w:sz w:val="32"/>
          <w:szCs w:val="32"/>
          <w:u w:val="none"/>
          <w:lang w:val="en-US" w:eastAsia="zh-CN" w:bidi="ar-SA"/>
        </w:rPr>
        <w:t>对于当事人经营超过保质期的食品的行为，</w:t>
      </w:r>
      <w:r>
        <w:rPr>
          <w:rFonts w:hint="default" w:ascii="Times New Roman" w:hAnsi="Times New Roman" w:eastAsia="仿宋_GB2312" w:cs="Times New Roman"/>
          <w:bCs/>
          <w:color w:val="auto"/>
          <w:sz w:val="32"/>
          <w:szCs w:val="32"/>
          <w:u w:val="none"/>
          <w:lang w:val="en-US" w:eastAsia="zh-CN"/>
        </w:rPr>
        <w:t>依据《中华人民共和国食品安全法》第一百二十四条第一款“</w:t>
      </w:r>
      <w:r>
        <w:rPr>
          <w:rFonts w:hint="default" w:ascii="Times New Roman" w:hAnsi="Times New Roman" w:eastAsia="仿宋_GB2312" w:cs="Times New Roman"/>
          <w:i w:val="0"/>
          <w:iCs w:val="0"/>
          <w:caps w:val="0"/>
          <w:color w:val="auto"/>
          <w:spacing w:val="0"/>
          <w:sz w:val="32"/>
          <w:szCs w:val="32"/>
          <w:shd w:val="clear" w:fill="FFFFFF"/>
        </w:rPr>
        <w:t>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r>
        <w:rPr>
          <w:rFonts w:hint="default" w:ascii="Times New Roman" w:hAnsi="Times New Roman" w:eastAsia="仿宋_GB2312" w:cs="Times New Roman"/>
          <w:bCs/>
          <w:color w:val="auto"/>
          <w:sz w:val="32"/>
          <w:szCs w:val="32"/>
          <w:u w:val="none"/>
          <w:lang w:val="en-US" w:eastAsia="zh-CN"/>
        </w:rPr>
        <w:fldChar w:fldCharType="begin"/>
      </w:r>
      <w:r>
        <w:rPr>
          <w:rFonts w:hint="default" w:ascii="Times New Roman" w:hAnsi="Times New Roman" w:eastAsia="仿宋_GB2312" w:cs="Times New Roman"/>
          <w:bCs/>
          <w:color w:val="auto"/>
          <w:sz w:val="32"/>
          <w:szCs w:val="32"/>
          <w:u w:val="none"/>
          <w:lang w:val="en-US" w:eastAsia="zh-CN"/>
        </w:rPr>
        <w:instrText xml:space="preserve"> HYPERLINK "javascript:void(0);" </w:instrText>
      </w:r>
      <w:r>
        <w:rPr>
          <w:rFonts w:hint="default" w:ascii="Times New Roman" w:hAnsi="Times New Roman" w:eastAsia="仿宋_GB2312" w:cs="Times New Roman"/>
          <w:bCs/>
          <w:color w:val="auto"/>
          <w:sz w:val="32"/>
          <w:szCs w:val="32"/>
          <w:u w:val="none"/>
          <w:lang w:val="en-US" w:eastAsia="zh-CN"/>
        </w:rPr>
        <w:fldChar w:fldCharType="separate"/>
      </w:r>
      <w:r>
        <w:rPr>
          <w:rFonts w:hint="default" w:ascii="Times New Roman" w:hAnsi="Times New Roman" w:eastAsia="仿宋_GB2312" w:cs="Times New Roman"/>
          <w:bCs/>
          <w:color w:val="auto"/>
          <w:sz w:val="32"/>
          <w:szCs w:val="32"/>
          <w:u w:val="none"/>
          <w:lang w:val="en-US" w:eastAsia="zh-CN"/>
        </w:rPr>
        <w:fldChar w:fldCharType="end"/>
      </w:r>
      <w:r>
        <w:rPr>
          <w:rFonts w:hint="default" w:ascii="Times New Roman" w:hAnsi="Times New Roman" w:eastAsia="仿宋_GB2312" w:cs="Times New Roman"/>
          <w:bCs/>
          <w:color w:val="auto"/>
          <w:sz w:val="32"/>
          <w:szCs w:val="32"/>
          <w:u w:val="none"/>
          <w:lang w:val="en-US" w:eastAsia="zh-CN"/>
        </w:rPr>
        <w:t>”第五项“（五）生产经营标注虚假生产日期、保质期或者超过保质期的食品、食品添加剂；”的规定，</w:t>
      </w:r>
      <w:r>
        <w:rPr>
          <w:rFonts w:hint="default" w:ascii="Times New Roman" w:hAnsi="Times New Roman" w:eastAsia="仿宋_GB2312" w:cs="Times New Roman"/>
          <w:color w:val="auto"/>
          <w:kern w:val="0"/>
          <w:sz w:val="32"/>
          <w:szCs w:val="32"/>
          <w:shd w:val="clear" w:color="auto" w:fill="FFFFFF"/>
          <w:lang w:val="en-US" w:eastAsia="zh-CN" w:bidi="ar-SA"/>
        </w:rPr>
        <w:t>我局决定</w:t>
      </w:r>
      <w:r>
        <w:rPr>
          <w:rFonts w:hint="default" w:ascii="Times New Roman" w:hAnsi="Times New Roman" w:eastAsia="仿宋_GB2312" w:cs="Times New Roman"/>
          <w:bCs/>
          <w:color w:val="auto"/>
          <w:sz w:val="32"/>
          <w:szCs w:val="32"/>
          <w:u w:val="none"/>
          <w:lang w:val="en-US" w:eastAsia="zh-CN"/>
        </w:rPr>
        <w:t>责令当事人立即改正该违法行为，</w:t>
      </w:r>
      <w:r>
        <w:rPr>
          <w:rFonts w:hint="default" w:ascii="Times New Roman" w:hAnsi="Times New Roman" w:eastAsia="仿宋_GB2312" w:cs="Times New Roman"/>
          <w:color w:val="auto"/>
          <w:sz w:val="32"/>
          <w:szCs w:val="32"/>
          <w:lang w:eastAsia="zh-CN"/>
        </w:rPr>
        <w:t>并</w:t>
      </w:r>
      <w:r>
        <w:rPr>
          <w:rFonts w:hint="default" w:ascii="Times New Roman" w:hAnsi="Times New Roman" w:eastAsia="仿宋_GB2312" w:cs="Times New Roman"/>
          <w:color w:val="auto"/>
          <w:sz w:val="32"/>
          <w:szCs w:val="32"/>
          <w:lang w:val="en-US" w:eastAsia="zh-CN"/>
        </w:rPr>
        <w:t>给予以下行政处罚：</w:t>
      </w:r>
    </w:p>
    <w:p w14:paraId="37701208">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Cs/>
          <w:color w:val="auto"/>
          <w:sz w:val="32"/>
          <w:szCs w:val="32"/>
          <w:u w:val="none"/>
          <w:lang w:val="en-US" w:eastAsia="zh-CN"/>
        </w:rPr>
        <w:t>1.</w:t>
      </w:r>
      <w:r>
        <w:rPr>
          <w:rFonts w:hint="default" w:ascii="Times New Roman" w:hAnsi="Times New Roman" w:eastAsia="仿宋_GB2312" w:cs="Times New Roman"/>
          <w:color w:val="auto"/>
          <w:sz w:val="32"/>
          <w:szCs w:val="32"/>
          <w:lang w:val="en-US" w:eastAsia="zh-CN"/>
        </w:rPr>
        <w:t>没收上述</w:t>
      </w:r>
      <w:r>
        <w:rPr>
          <w:rFonts w:hint="default" w:ascii="Times New Roman" w:hAnsi="Times New Roman" w:eastAsia="仿宋_GB2312" w:cs="Times New Roman"/>
          <w:color w:val="auto"/>
          <w:sz w:val="32"/>
          <w:szCs w:val="32"/>
          <w:highlight w:val="none"/>
          <w:lang w:eastAsia="zh-CN"/>
        </w:rPr>
        <w:t>超过保质期的</w:t>
      </w:r>
      <w:r>
        <w:rPr>
          <w:rFonts w:hint="default" w:ascii="Times New Roman" w:hAnsi="Times New Roman" w:eastAsia="仿宋_GB2312" w:cs="Times New Roman"/>
          <w:b w:val="0"/>
          <w:bCs w:val="0"/>
          <w:color w:val="auto"/>
          <w:sz w:val="32"/>
          <w:szCs w:val="32"/>
          <w:lang w:val="en-US" w:eastAsia="zh-CN"/>
        </w:rPr>
        <w:t>老匠友海鲜捞汁1瓶</w:t>
      </w:r>
      <w:r>
        <w:rPr>
          <w:rFonts w:hint="default" w:ascii="Times New Roman" w:hAnsi="Times New Roman" w:eastAsia="仿宋_GB2312" w:cs="Times New Roman"/>
          <w:color w:val="auto"/>
          <w:sz w:val="32"/>
          <w:szCs w:val="32"/>
          <w:lang w:val="en-US" w:eastAsia="zh-CN"/>
        </w:rPr>
        <w:t>；</w:t>
      </w:r>
    </w:p>
    <w:p w14:paraId="10A03D20">
      <w:pPr>
        <w:keepNext w:val="0"/>
        <w:keepLines w:val="0"/>
        <w:pageBreakBefore w:val="0"/>
        <w:widowControl w:val="0"/>
        <w:numPr>
          <w:ilvl w:val="0"/>
          <w:numId w:val="0"/>
        </w:numPr>
        <w:kinsoku/>
        <w:wordWrap w:val="0"/>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default" w:ascii="Times New Roman" w:hAnsi="Times New Roman" w:eastAsia="仿宋_GB2312" w:cs="Times New Roman"/>
          <w:bCs/>
          <w:color w:val="auto"/>
          <w:sz w:val="32"/>
          <w:szCs w:val="32"/>
          <w:u w:val="none"/>
          <w:lang w:val="en-US" w:eastAsia="zh-CN"/>
        </w:rPr>
      </w:pPr>
      <w:r>
        <w:rPr>
          <w:rFonts w:hint="default" w:ascii="Times New Roman" w:hAnsi="Times New Roman" w:eastAsia="仿宋_GB2312" w:cs="Times New Roman"/>
          <w:bCs/>
          <w:color w:val="auto"/>
          <w:sz w:val="32"/>
          <w:szCs w:val="32"/>
          <w:u w:val="none"/>
          <w:lang w:val="en-US" w:eastAsia="zh-CN"/>
        </w:rPr>
        <w:t>2.</w:t>
      </w:r>
      <w:r>
        <w:rPr>
          <w:rFonts w:hint="default" w:ascii="Times New Roman" w:hAnsi="Times New Roman" w:eastAsia="仿宋_GB2312" w:cs="Times New Roman"/>
          <w:color w:val="auto"/>
          <w:sz w:val="32"/>
          <w:szCs w:val="32"/>
          <w:lang w:val="en-US" w:eastAsia="zh-CN"/>
        </w:rPr>
        <w:t>没收违法所得</w:t>
      </w:r>
      <w:r>
        <w:rPr>
          <w:rFonts w:hint="default" w:ascii="Times New Roman" w:hAnsi="Times New Roman" w:eastAsia="仿宋_GB2312" w:cs="Times New Roman"/>
          <w:color w:val="auto"/>
          <w:sz w:val="32"/>
          <w:szCs w:val="32"/>
          <w:highlight w:val="none"/>
          <w:lang w:val="en-US" w:eastAsia="zh-CN"/>
        </w:rPr>
        <w:t>2.8</w:t>
      </w:r>
      <w:r>
        <w:rPr>
          <w:rFonts w:hint="default" w:ascii="Times New Roman" w:hAnsi="Times New Roman" w:eastAsia="仿宋_GB2312" w:cs="Times New Roman"/>
          <w:b w:val="0"/>
          <w:bCs w:val="0"/>
          <w:color w:val="auto"/>
          <w:sz w:val="32"/>
          <w:szCs w:val="32"/>
          <w:highlight w:val="none"/>
          <w:lang w:val="en-US" w:eastAsia="zh-CN"/>
        </w:rPr>
        <w:t>元</w:t>
      </w:r>
      <w:r>
        <w:rPr>
          <w:rFonts w:hint="default" w:ascii="Times New Roman" w:hAnsi="Times New Roman" w:eastAsia="仿宋_GB2312" w:cs="Times New Roman"/>
          <w:color w:val="auto"/>
          <w:sz w:val="32"/>
          <w:szCs w:val="32"/>
          <w:lang w:val="en-US" w:eastAsia="zh-CN"/>
        </w:rPr>
        <w:t>；</w:t>
      </w:r>
    </w:p>
    <w:p w14:paraId="1A6B0184">
      <w:pPr>
        <w:keepNext w:val="0"/>
        <w:keepLines w:val="0"/>
        <w:pageBreakBefore w:val="0"/>
        <w:widowControl w:val="0"/>
        <w:numPr>
          <w:ilvl w:val="0"/>
          <w:numId w:val="0"/>
        </w:numPr>
        <w:kinsoku/>
        <w:wordWrap w:val="0"/>
        <w:overflowPunct/>
        <w:topLinePunct w:val="0"/>
        <w:autoSpaceDE/>
        <w:autoSpaceDN/>
        <w:bidi w:val="0"/>
        <w:adjustRightInd/>
        <w:snapToGrid/>
        <w:spacing w:beforeAutospacing="0" w:afterAutospacing="0" w:line="520" w:lineRule="exact"/>
        <w:ind w:right="0" w:rightChars="0" w:firstLine="640" w:firstLineChars="200"/>
        <w:jc w:val="left"/>
        <w:textAlignment w:val="auto"/>
        <w:outlineLvl w:val="9"/>
        <w:rPr>
          <w:rFonts w:hint="default" w:ascii="Times New Roman" w:hAnsi="Times New Roman" w:eastAsia="仿宋_GB2312" w:cs="Times New Roman"/>
          <w:bCs/>
          <w:color w:val="auto"/>
          <w:sz w:val="32"/>
          <w:szCs w:val="32"/>
          <w:u w:val="none"/>
          <w:lang w:val="en-US" w:eastAsia="zh-CN"/>
        </w:rPr>
      </w:pPr>
      <w:r>
        <w:rPr>
          <w:rFonts w:hint="default" w:ascii="Times New Roman" w:hAnsi="Times New Roman" w:eastAsia="仿宋_GB2312" w:cs="Times New Roman"/>
          <w:bCs/>
          <w:color w:val="auto"/>
          <w:sz w:val="32"/>
          <w:szCs w:val="32"/>
          <w:highlight w:val="none"/>
          <w:u w:val="none"/>
          <w:lang w:val="en-US" w:eastAsia="zh-CN"/>
        </w:rPr>
        <w:t>3.罚款2000元</w:t>
      </w:r>
      <w:r>
        <w:rPr>
          <w:rFonts w:hint="default" w:ascii="Times New Roman" w:hAnsi="Times New Roman" w:eastAsia="仿宋_GB2312" w:cs="Times New Roman"/>
          <w:bCs/>
          <w:color w:val="auto"/>
          <w:sz w:val="32"/>
          <w:szCs w:val="32"/>
          <w:u w:val="none"/>
          <w:lang w:val="en-US" w:eastAsia="zh-CN"/>
        </w:rPr>
        <w:t>。</w:t>
      </w:r>
    </w:p>
    <w:p w14:paraId="7FE65542">
      <w:pPr>
        <w:keepLines w:val="0"/>
        <w:pageBreakBefore w:val="0"/>
        <w:kinsoku/>
        <w:overflowPunct/>
        <w:topLinePunct w:val="0"/>
        <w:bidi w:val="0"/>
        <w:snapToGrid/>
        <w:spacing w:line="52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xml:space="preserve">上述罚没款合计金额2002.8元。    </w:t>
      </w:r>
    </w:p>
    <w:p w14:paraId="37E91A98">
      <w:pPr>
        <w:pStyle w:val="2"/>
        <w:keepLines w:val="0"/>
        <w:pageBreakBefore w:val="0"/>
        <w:kinsoku/>
        <w:overflowPunct/>
        <w:topLinePunct w:val="0"/>
        <w:bidi w:val="0"/>
        <w:snapToGrid/>
        <w:spacing w:line="520" w:lineRule="exact"/>
        <w:ind w:firstLine="640" w:firstLineChars="200"/>
        <w:rPr>
          <w:rFonts w:hint="default" w:ascii="Times New Roman" w:hAnsi="Times New Roman" w:eastAsia="仿宋_GB2312" w:cs="Times New Roman"/>
          <w:bCs/>
          <w:strike w:val="0"/>
          <w:dstrike w:val="0"/>
          <w:color w:val="auto"/>
          <w:sz w:val="32"/>
          <w:szCs w:val="32"/>
          <w:lang w:val="en-US" w:eastAsia="zh-CN"/>
        </w:rPr>
      </w:pPr>
      <w:r>
        <w:rPr>
          <w:rFonts w:hint="default" w:ascii="Times New Roman" w:hAnsi="Times New Roman" w:eastAsia="仿宋_GB2312" w:cs="Times New Roman"/>
          <w:color w:val="auto"/>
          <w:sz w:val="32"/>
          <w:szCs w:val="32"/>
          <w:u w:val="none"/>
        </w:rPr>
        <w:t>当事人应当自收到本行政处罚决定书之日起十五日内，凭《广西壮族自治区非税收入电子缴款通知书》到中国建设银行</w:t>
      </w:r>
      <w:r>
        <w:rPr>
          <w:rFonts w:hint="default" w:ascii="Times New Roman" w:hAnsi="Times New Roman" w:eastAsia="仿宋_GB2312" w:cs="Times New Roman"/>
          <w:color w:val="auto"/>
          <w:sz w:val="32"/>
          <w:szCs w:val="32"/>
          <w:u w:val="none"/>
          <w:lang w:eastAsia="zh-CN"/>
        </w:rPr>
        <w:t>或柳州银行</w:t>
      </w:r>
      <w:r>
        <w:rPr>
          <w:rFonts w:hint="default" w:ascii="Times New Roman" w:hAnsi="Times New Roman" w:eastAsia="仿宋_GB2312" w:cs="Times New Roman"/>
          <w:color w:val="auto"/>
          <w:sz w:val="32"/>
          <w:szCs w:val="32"/>
          <w:u w:val="none"/>
        </w:rPr>
        <w:t>缴纳</w:t>
      </w:r>
      <w:r>
        <w:rPr>
          <w:rFonts w:hint="default" w:ascii="Times New Roman" w:hAnsi="Times New Roman" w:eastAsia="仿宋_GB2312" w:cs="Times New Roman"/>
          <w:color w:val="auto"/>
          <w:sz w:val="32"/>
          <w:szCs w:val="32"/>
          <w:u w:val="none"/>
          <w:lang w:eastAsia="zh-CN"/>
        </w:rPr>
        <w:t>上述款项</w:t>
      </w:r>
      <w:r>
        <w:rPr>
          <w:rFonts w:hint="default" w:ascii="Times New Roman" w:hAnsi="Times New Roman" w:eastAsia="仿宋_GB2312" w:cs="Times New Roman"/>
          <w:color w:val="auto"/>
          <w:sz w:val="32"/>
          <w:szCs w:val="32"/>
          <w:highlight w:val="none"/>
          <w:u w:val="none"/>
          <w:lang w:val="en-US" w:eastAsia="zh-CN"/>
        </w:rPr>
        <w:t>（附言备注20位缴款通知书编号）</w:t>
      </w: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eastAsia="zh-CN"/>
        </w:rPr>
        <w:t>逾</w:t>
      </w:r>
      <w:r>
        <w:rPr>
          <w:rFonts w:hint="default" w:ascii="Times New Roman" w:hAnsi="Times New Roman" w:eastAsia="仿宋_GB2312" w:cs="Times New Roman"/>
          <w:color w:val="auto"/>
          <w:sz w:val="32"/>
          <w:szCs w:val="32"/>
          <w:u w:val="none"/>
        </w:rPr>
        <w:t>期不缴纳</w:t>
      </w:r>
      <w:r>
        <w:rPr>
          <w:rFonts w:hint="default" w:ascii="Times New Roman" w:hAnsi="Times New Roman" w:eastAsia="仿宋_GB2312" w:cs="Times New Roman"/>
          <w:color w:val="auto"/>
          <w:sz w:val="32"/>
          <w:szCs w:val="32"/>
          <w:u w:val="none"/>
          <w:lang w:eastAsia="zh-CN"/>
        </w:rPr>
        <w:t>罚款</w:t>
      </w:r>
      <w:r>
        <w:rPr>
          <w:rFonts w:hint="default" w:ascii="Times New Roman" w:hAnsi="Times New Roman" w:eastAsia="仿宋_GB2312" w:cs="Times New Roman"/>
          <w:color w:val="auto"/>
          <w:sz w:val="32"/>
          <w:szCs w:val="32"/>
          <w:u w:val="none"/>
        </w:rPr>
        <w:t>的，依据《中华人民共和国行政处罚法》</w:t>
      </w:r>
      <w:r>
        <w:rPr>
          <w:rFonts w:hint="default" w:ascii="Times New Roman" w:hAnsi="Times New Roman" w:eastAsia="仿宋_GB2312" w:cs="Times New Roman"/>
          <w:color w:val="auto"/>
          <w:kern w:val="0"/>
          <w:sz w:val="32"/>
          <w:szCs w:val="32"/>
          <w:u w:val="none"/>
          <w:lang w:val="en-US" w:eastAsia="zh-CN" w:bidi="ar"/>
        </w:rPr>
        <w:t>第七十二条</w:t>
      </w:r>
      <w:r>
        <w:rPr>
          <w:rFonts w:hint="default" w:ascii="Times New Roman" w:hAnsi="Times New Roman" w:eastAsia="仿宋_GB2312" w:cs="Times New Roman"/>
          <w:color w:val="auto"/>
          <w:sz w:val="32"/>
          <w:szCs w:val="32"/>
          <w:u w:val="none"/>
        </w:rPr>
        <w:t>的规定，我局将</w:t>
      </w:r>
      <w:r>
        <w:rPr>
          <w:rFonts w:hint="default" w:ascii="Times New Roman" w:hAnsi="Times New Roman" w:eastAsia="仿宋_GB2312" w:cs="Times New Roman"/>
          <w:bCs/>
          <w:color w:val="auto"/>
          <w:sz w:val="32"/>
          <w:szCs w:val="32"/>
          <w:u w:val="none"/>
        </w:rPr>
        <w:t>每日按罚款数额的百分之三加处罚款，并</w:t>
      </w:r>
      <w:r>
        <w:rPr>
          <w:rFonts w:hint="default" w:ascii="Times New Roman" w:hAnsi="Times New Roman" w:eastAsia="仿宋_GB2312" w:cs="Times New Roman"/>
          <w:color w:val="auto"/>
          <w:sz w:val="32"/>
          <w:szCs w:val="32"/>
          <w:u w:val="none"/>
        </w:rPr>
        <w:t>依法申请人民法院强制执行</w:t>
      </w:r>
      <w:r>
        <w:rPr>
          <w:rFonts w:hint="default" w:ascii="Times New Roman" w:hAnsi="Times New Roman" w:eastAsia="仿宋_GB2312" w:cs="Times New Roman"/>
          <w:color w:val="auto"/>
          <w:sz w:val="32"/>
          <w:szCs w:val="32"/>
          <w:u w:val="none"/>
          <w:lang w:eastAsia="zh-CN"/>
        </w:rPr>
        <w:t>。</w:t>
      </w:r>
    </w:p>
    <w:p w14:paraId="27458545">
      <w:pPr>
        <w:pStyle w:val="2"/>
        <w:keepNext w:val="0"/>
        <w:keepLines w:val="0"/>
        <w:pageBreakBefore w:val="0"/>
        <w:widowControl w:val="0"/>
        <w:kinsoku/>
        <w:wordWrap/>
        <w:overflowPunct/>
        <w:topLinePunct w:val="0"/>
        <w:bidi w:val="0"/>
        <w:snapToGrid/>
        <w:spacing w:line="520" w:lineRule="exact"/>
        <w:ind w:left="0" w:leftChars="0" w:firstLine="640" w:firstLineChars="200"/>
        <w:rPr>
          <w:rFonts w:hint="default" w:ascii="Times New Roman" w:hAnsi="Times New Roman" w:eastAsia="仿宋_GB2312" w:cs="Times New Roman"/>
          <w:bCs/>
          <w:color w:val="auto"/>
          <w:sz w:val="32"/>
          <w:szCs w:val="32"/>
          <w:u w:val="none" w:color="auto"/>
          <w:lang w:val="en-US" w:eastAsia="zh-CN"/>
        </w:rPr>
      </w:pPr>
      <w:r>
        <w:rPr>
          <w:rFonts w:hint="default" w:ascii="Times New Roman" w:hAnsi="Times New Roman" w:eastAsia="仿宋_GB2312" w:cs="Times New Roman"/>
          <w:bCs/>
          <w:color w:val="auto"/>
          <w:sz w:val="32"/>
          <w:szCs w:val="32"/>
          <w:u w:val="none" w:color="auto"/>
          <w:lang w:val="en-US" w:eastAsia="zh-CN"/>
        </w:rPr>
        <w:t>当事人如不服本行政处罚决定，可以在接到本行政处罚决定书之日起六十日内向柳州市柳北区人民政府申请行政复议；也可以在六个月内依法向柳州市柳南区人民法院提起行政诉讼。申请行政复议或者提起行政诉讼期间，行政处罚不停止执行。</w:t>
      </w:r>
    </w:p>
    <w:p w14:paraId="4F7A93A5">
      <w:pPr>
        <w:keepNext w:val="0"/>
        <w:keepLines w:val="0"/>
        <w:pageBreakBefore w:val="0"/>
        <w:widowControl w:val="0"/>
        <w:kinsoku/>
        <w:wordWrap/>
        <w:overflowPunct/>
        <w:topLinePunct w:val="0"/>
        <w:autoSpaceDE/>
        <w:autoSpaceDN/>
        <w:bidi w:val="0"/>
        <w:adjustRightInd/>
        <w:snapToGrid/>
        <w:spacing w:line="480" w:lineRule="exact"/>
        <w:ind w:firstLine="3840" w:firstLineChars="1200"/>
        <w:jc w:val="righ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柳州市柳北区市场监督管理局</w:t>
      </w:r>
    </w:p>
    <w:p w14:paraId="5EE447D7">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 xml:space="preserve">                          </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 xml:space="preserve"> </w:t>
      </w:r>
      <w:r>
        <w:rPr>
          <w:rFonts w:hint="default" w:ascii="Times New Roman" w:hAnsi="Times New Roman" w:eastAsia="仿宋_GB2312" w:cs="Times New Roman"/>
          <w:color w:val="auto"/>
          <w:sz w:val="32"/>
          <w:szCs w:val="32"/>
          <w:u w:val="none"/>
          <w:lang w:val="en-US" w:eastAsia="zh-CN"/>
        </w:rPr>
        <w:t xml:space="preserve">    </w:t>
      </w:r>
      <w:r>
        <w:rPr>
          <w:rFonts w:hint="default" w:ascii="Times New Roman" w:hAnsi="Times New Roman" w:eastAsia="仿宋_GB2312" w:cs="Times New Roman"/>
          <w:color w:val="auto"/>
          <w:sz w:val="32"/>
          <w:szCs w:val="32"/>
          <w:u w:val="none"/>
          <w:lang w:eastAsia="zh-CN"/>
        </w:rPr>
        <w:t>202</w:t>
      </w:r>
      <w:r>
        <w:rPr>
          <w:rFonts w:hint="default"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lang w:eastAsia="zh-CN"/>
        </w:rPr>
        <w:t>年</w:t>
      </w:r>
      <w:r>
        <w:rPr>
          <w:rFonts w:hint="default" w:ascii="Times New Roman" w:hAnsi="Times New Roman" w:eastAsia="仿宋_GB2312" w:cs="Times New Roman"/>
          <w:color w:val="auto"/>
          <w:kern w:val="0"/>
          <w:sz w:val="32"/>
          <w:szCs w:val="32"/>
          <w:lang w:val="en-US" w:eastAsia="zh-CN" w:bidi="ar-SA"/>
        </w:rPr>
        <w:t>8月28日</w:t>
      </w:r>
    </w:p>
    <w:p w14:paraId="6FBDA973">
      <w:pPr>
        <w:keepNext w:val="0"/>
        <w:keepLines w:val="0"/>
        <w:pageBreakBefore w:val="0"/>
        <w:widowControl w:val="0"/>
        <w:kinsoku/>
        <w:wordWrap/>
        <w:overflowPunct/>
        <w:topLinePunct w:val="0"/>
        <w:autoSpaceDE/>
        <w:autoSpaceDN/>
        <w:bidi w:val="0"/>
        <w:adjustRightInd/>
        <w:snapToGrid/>
        <w:spacing w:line="480" w:lineRule="exact"/>
        <w:ind w:left="0" w:leftChars="0" w:right="-105" w:rightChars="-5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val="0"/>
          <w:bCs w:val="0"/>
          <w:color w:val="auto"/>
          <w:w w:val="98"/>
          <w:sz w:val="32"/>
          <w:szCs w:val="32"/>
          <w:lang w:eastAsia="zh-CN"/>
        </w:rPr>
        <w:t>（市场监督管理部门将依法向社会公开行政处罚决定信息）</w:t>
      </w:r>
    </w:p>
    <w:p w14:paraId="17FF14B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textAlignment w:val="auto"/>
        <w:outlineLvl w:val="9"/>
        <w:rPr>
          <w:rFonts w:hint="default" w:ascii="Times New Roman" w:hAnsi="Times New Roman" w:cs="Times New Roman"/>
          <w:color w:val="auto"/>
        </w:rPr>
      </w:pPr>
      <w:r>
        <w:rPr>
          <w:rFonts w:hint="default" w:ascii="Times New Roman" w:hAnsi="Times New Roman" w:cs="Times New Roman"/>
          <w:color w:val="auto"/>
          <w:sz w:val="32"/>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75565</wp:posOffset>
                </wp:positionV>
                <wp:extent cx="550545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pt;margin-top:5.95pt;height:0.05pt;width:433.5pt;z-index:251660288;mso-width-relative:page;mso-height-relative:page;" filled="f" stroked="t" coordsize="21600,21600" o:gfxdata="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wDyi0wAAAAcBAAAPAAAAAAAAAAEAIAAAACIAAABkcnMvZG93bnJldi54bWxQ&#10;SwECFAAUAAAACACHTuJAsSI0PPwBAAD0AwAADgAAAAAAAAABACAAAAAiAQAAZHJzL2Uyb0RvYy54&#10;bWxQSwUGAAAAAAYABgBZAQAAkAU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32"/>
          <w:szCs w:val="32"/>
          <w:lang w:eastAsia="zh-CN"/>
        </w:rPr>
        <w:t>本文书一式三份，一份送达，一份归档</w:t>
      </w:r>
      <w:r>
        <w:rPr>
          <w:rFonts w:hint="default" w:ascii="Times New Roman" w:hAnsi="Times New Roman" w:eastAsia="仿宋_GB2312" w:cs="Times New Roman"/>
          <w:color w:val="auto"/>
          <w:sz w:val="32"/>
          <w:szCs w:val="32"/>
        </w:rPr>
        <w:t>，一份</w:t>
      </w:r>
      <w:r>
        <w:rPr>
          <w:rFonts w:hint="default" w:ascii="Times New Roman" w:hAnsi="Times New Roman" w:eastAsia="仿宋_GB2312" w:cs="Times New Roman"/>
          <w:color w:val="auto"/>
          <w:sz w:val="32"/>
          <w:szCs w:val="32"/>
          <w:lang w:eastAsia="zh-CN"/>
        </w:rPr>
        <w:t>办案机构</w:t>
      </w:r>
      <w:r>
        <w:rPr>
          <w:rFonts w:hint="default" w:ascii="Times New Roman" w:hAnsi="Times New Roman" w:eastAsia="仿宋_GB2312" w:cs="Times New Roman"/>
          <w:color w:val="auto"/>
          <w:sz w:val="32"/>
          <w:szCs w:val="32"/>
        </w:rPr>
        <w:t>留存</w:t>
      </w:r>
      <w:r>
        <w:rPr>
          <w:rFonts w:hint="default" w:ascii="Times New Roman" w:hAnsi="Times New Roman" w:eastAsia="仿宋_GB2312" w:cs="Times New Roman"/>
          <w:color w:val="auto"/>
          <w:sz w:val="32"/>
          <w:szCs w:val="32"/>
          <w:lang w:eastAsia="zh-CN"/>
        </w:rPr>
        <w:t>。</w:t>
      </w:r>
    </w:p>
    <w:sectPr>
      <w:footerReference r:id="rId3" w:type="default"/>
      <w:pgSz w:w="11906" w:h="16838"/>
      <w:pgMar w:top="680" w:right="680" w:bottom="680"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0"/>
    <w:family w:val="roman"/>
    <w:pitch w:val="default"/>
    <w:sig w:usb0="00008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0876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B93555">
                          <w:pPr>
                            <w:pStyle w:val="6"/>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 共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NUMPAGES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2</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B93555">
                    <w:pPr>
                      <w:pStyle w:val="6"/>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1</w:t>
                    </w:r>
                    <w:r>
                      <w:rPr>
                        <w:rFonts w:hint="eastAsia" w:ascii="宋体" w:hAnsi="宋体" w:eastAsia="宋体" w:cs="宋体"/>
                        <w:sz w:val="18"/>
                        <w:szCs w:val="18"/>
                      </w:rPr>
                      <w:fldChar w:fldCharType="end"/>
                    </w:r>
                    <w:r>
                      <w:rPr>
                        <w:rFonts w:hint="eastAsia" w:ascii="宋体" w:hAnsi="宋体" w:eastAsia="宋体" w:cs="宋体"/>
                        <w:sz w:val="18"/>
                        <w:szCs w:val="18"/>
                      </w:rPr>
                      <w:t xml:space="preserve"> 页 共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NUMPAGES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2</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5CD42B27"/>
    <w:multiLevelType w:val="singleLevel"/>
    <w:tmpl w:val="5CD42B27"/>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wZDgxNWUyOTk5YWM2ZTAyZGQ4MGM1MzY4NjhhZGMifQ=="/>
    <w:docVar w:name="KSO_WPS_MARK_KEY" w:val="06c2c085-a1a0-4f9b-a97f-ae8f176655da"/>
  </w:docVars>
  <w:rsids>
    <w:rsidRoot w:val="5BA419F7"/>
    <w:rsid w:val="0005135F"/>
    <w:rsid w:val="00193C35"/>
    <w:rsid w:val="0032134F"/>
    <w:rsid w:val="007A4907"/>
    <w:rsid w:val="02254895"/>
    <w:rsid w:val="02B83402"/>
    <w:rsid w:val="04CD463F"/>
    <w:rsid w:val="04FA4431"/>
    <w:rsid w:val="052C68B4"/>
    <w:rsid w:val="067A7DBC"/>
    <w:rsid w:val="069A01B7"/>
    <w:rsid w:val="06BAE61F"/>
    <w:rsid w:val="071C7669"/>
    <w:rsid w:val="0776795A"/>
    <w:rsid w:val="08365B64"/>
    <w:rsid w:val="08F23066"/>
    <w:rsid w:val="0AA44133"/>
    <w:rsid w:val="0B22091D"/>
    <w:rsid w:val="0CD33710"/>
    <w:rsid w:val="0CF71776"/>
    <w:rsid w:val="0D716177"/>
    <w:rsid w:val="0E644CB4"/>
    <w:rsid w:val="0EE3661B"/>
    <w:rsid w:val="0F627B3D"/>
    <w:rsid w:val="0FA954A0"/>
    <w:rsid w:val="0FC07132"/>
    <w:rsid w:val="0FF41E59"/>
    <w:rsid w:val="0FFFE86C"/>
    <w:rsid w:val="103E22C5"/>
    <w:rsid w:val="112857CB"/>
    <w:rsid w:val="12E81295"/>
    <w:rsid w:val="1350279A"/>
    <w:rsid w:val="136B2926"/>
    <w:rsid w:val="141F4D55"/>
    <w:rsid w:val="14203063"/>
    <w:rsid w:val="143E1E38"/>
    <w:rsid w:val="144A7BD8"/>
    <w:rsid w:val="152E563E"/>
    <w:rsid w:val="15B93156"/>
    <w:rsid w:val="172B73EB"/>
    <w:rsid w:val="17B865FB"/>
    <w:rsid w:val="18325353"/>
    <w:rsid w:val="18B229B2"/>
    <w:rsid w:val="19AC22AE"/>
    <w:rsid w:val="19EC297C"/>
    <w:rsid w:val="19FE4517"/>
    <w:rsid w:val="1A052A58"/>
    <w:rsid w:val="1A9B38F8"/>
    <w:rsid w:val="1B1C0628"/>
    <w:rsid w:val="1D0A000F"/>
    <w:rsid w:val="1D6E4843"/>
    <w:rsid w:val="1E2525B5"/>
    <w:rsid w:val="1F2B5D07"/>
    <w:rsid w:val="1FD31F15"/>
    <w:rsid w:val="21B068A5"/>
    <w:rsid w:val="22662F39"/>
    <w:rsid w:val="23907664"/>
    <w:rsid w:val="24626694"/>
    <w:rsid w:val="24E75A37"/>
    <w:rsid w:val="256C3377"/>
    <w:rsid w:val="258D6CE0"/>
    <w:rsid w:val="27482BFF"/>
    <w:rsid w:val="2A3265CA"/>
    <w:rsid w:val="2A536F2E"/>
    <w:rsid w:val="2A8F5561"/>
    <w:rsid w:val="2A9F8649"/>
    <w:rsid w:val="2B1B3EFC"/>
    <w:rsid w:val="2C1B2EA6"/>
    <w:rsid w:val="2CEA3815"/>
    <w:rsid w:val="2DE10173"/>
    <w:rsid w:val="2F327E79"/>
    <w:rsid w:val="2F7CE1EF"/>
    <w:rsid w:val="30DB5683"/>
    <w:rsid w:val="315725EF"/>
    <w:rsid w:val="31FF6116"/>
    <w:rsid w:val="335C6052"/>
    <w:rsid w:val="3585615B"/>
    <w:rsid w:val="36571C52"/>
    <w:rsid w:val="368E5656"/>
    <w:rsid w:val="36B96627"/>
    <w:rsid w:val="377FBB27"/>
    <w:rsid w:val="37E64797"/>
    <w:rsid w:val="37F16547"/>
    <w:rsid w:val="38B63DA7"/>
    <w:rsid w:val="3A4E178D"/>
    <w:rsid w:val="3ACA67D6"/>
    <w:rsid w:val="3BF66C71"/>
    <w:rsid w:val="3BF97ECA"/>
    <w:rsid w:val="3C2965F0"/>
    <w:rsid w:val="3CFB6C5C"/>
    <w:rsid w:val="3E064452"/>
    <w:rsid w:val="3E876A24"/>
    <w:rsid w:val="3E8E5630"/>
    <w:rsid w:val="3F2604DF"/>
    <w:rsid w:val="3F6783E4"/>
    <w:rsid w:val="3FFF82D4"/>
    <w:rsid w:val="40154771"/>
    <w:rsid w:val="402E7C06"/>
    <w:rsid w:val="40FE5F8F"/>
    <w:rsid w:val="425049CE"/>
    <w:rsid w:val="43B75D8E"/>
    <w:rsid w:val="44F260EC"/>
    <w:rsid w:val="457269B9"/>
    <w:rsid w:val="47C376F9"/>
    <w:rsid w:val="48800429"/>
    <w:rsid w:val="48C10000"/>
    <w:rsid w:val="49EB6D57"/>
    <w:rsid w:val="4AE96ACE"/>
    <w:rsid w:val="4B0A02C2"/>
    <w:rsid w:val="4BBE3774"/>
    <w:rsid w:val="4C02380F"/>
    <w:rsid w:val="4CB571EA"/>
    <w:rsid w:val="4CC8271B"/>
    <w:rsid w:val="4E801767"/>
    <w:rsid w:val="4EC201C3"/>
    <w:rsid w:val="4EE9586D"/>
    <w:rsid w:val="4F574D03"/>
    <w:rsid w:val="508E275A"/>
    <w:rsid w:val="511438B3"/>
    <w:rsid w:val="515F5CD1"/>
    <w:rsid w:val="51933865"/>
    <w:rsid w:val="521C7FFB"/>
    <w:rsid w:val="54E3558E"/>
    <w:rsid w:val="552A59CF"/>
    <w:rsid w:val="557C414F"/>
    <w:rsid w:val="55812FFB"/>
    <w:rsid w:val="561455C8"/>
    <w:rsid w:val="57503162"/>
    <w:rsid w:val="58025EF8"/>
    <w:rsid w:val="58702637"/>
    <w:rsid w:val="591F0542"/>
    <w:rsid w:val="5988163A"/>
    <w:rsid w:val="5BA419F7"/>
    <w:rsid w:val="5BF91583"/>
    <w:rsid w:val="5BFB2E57"/>
    <w:rsid w:val="5C11209A"/>
    <w:rsid w:val="5C156E2E"/>
    <w:rsid w:val="5D0A5B35"/>
    <w:rsid w:val="5D1B48DC"/>
    <w:rsid w:val="5D3D1A41"/>
    <w:rsid w:val="5DD7483B"/>
    <w:rsid w:val="5E5FAB03"/>
    <w:rsid w:val="5E863E6B"/>
    <w:rsid w:val="5F0E1A83"/>
    <w:rsid w:val="5F261615"/>
    <w:rsid w:val="5F8324CC"/>
    <w:rsid w:val="5F9FEDD5"/>
    <w:rsid w:val="5FBEF003"/>
    <w:rsid w:val="5FE33914"/>
    <w:rsid w:val="5FFA4D85"/>
    <w:rsid w:val="602422E6"/>
    <w:rsid w:val="612E7E8C"/>
    <w:rsid w:val="630670EC"/>
    <w:rsid w:val="63E6480C"/>
    <w:rsid w:val="64E43803"/>
    <w:rsid w:val="6599796C"/>
    <w:rsid w:val="666F5E1C"/>
    <w:rsid w:val="6839418E"/>
    <w:rsid w:val="693C30A9"/>
    <w:rsid w:val="69CB210E"/>
    <w:rsid w:val="6AD7030F"/>
    <w:rsid w:val="6B2525D8"/>
    <w:rsid w:val="6BCC1BB9"/>
    <w:rsid w:val="6D923254"/>
    <w:rsid w:val="6E04767D"/>
    <w:rsid w:val="6E6950E9"/>
    <w:rsid w:val="6F732ABB"/>
    <w:rsid w:val="6FF58B64"/>
    <w:rsid w:val="6FF8F863"/>
    <w:rsid w:val="70374885"/>
    <w:rsid w:val="70CF02CA"/>
    <w:rsid w:val="71013020"/>
    <w:rsid w:val="71863E55"/>
    <w:rsid w:val="7376089F"/>
    <w:rsid w:val="73A051E2"/>
    <w:rsid w:val="73BB4047"/>
    <w:rsid w:val="74654051"/>
    <w:rsid w:val="74F51DA9"/>
    <w:rsid w:val="75AD616E"/>
    <w:rsid w:val="75B2DA43"/>
    <w:rsid w:val="75BD90DB"/>
    <w:rsid w:val="768F00D0"/>
    <w:rsid w:val="77DF8BD4"/>
    <w:rsid w:val="77EFD5CC"/>
    <w:rsid w:val="77FFADAC"/>
    <w:rsid w:val="7874060E"/>
    <w:rsid w:val="79DF3B04"/>
    <w:rsid w:val="7A4E110F"/>
    <w:rsid w:val="7BFD6076"/>
    <w:rsid w:val="7C8E43D6"/>
    <w:rsid w:val="7CA33E88"/>
    <w:rsid w:val="7DA813EB"/>
    <w:rsid w:val="7DFF108F"/>
    <w:rsid w:val="7E5B6A5D"/>
    <w:rsid w:val="7E6C6CF7"/>
    <w:rsid w:val="7EED8AE6"/>
    <w:rsid w:val="91BF8AB9"/>
    <w:rsid w:val="9FF1B21D"/>
    <w:rsid w:val="B7BFD803"/>
    <w:rsid w:val="BD5EB179"/>
    <w:rsid w:val="BD7F788E"/>
    <w:rsid w:val="DEFF1EB3"/>
    <w:rsid w:val="DF3F4C88"/>
    <w:rsid w:val="DF7A9960"/>
    <w:rsid w:val="DFBF15D5"/>
    <w:rsid w:val="DFD70EC8"/>
    <w:rsid w:val="DFFE6C63"/>
    <w:rsid w:val="E53DE605"/>
    <w:rsid w:val="ECC7B000"/>
    <w:rsid w:val="F0ED2927"/>
    <w:rsid w:val="F3EF5848"/>
    <w:rsid w:val="F5A28C7E"/>
    <w:rsid w:val="F9BF6AE4"/>
    <w:rsid w:val="FB57F652"/>
    <w:rsid w:val="FBBF88F6"/>
    <w:rsid w:val="FBFEBC90"/>
    <w:rsid w:val="FD7BEF22"/>
    <w:rsid w:val="FD8BB826"/>
    <w:rsid w:val="FD9199D6"/>
    <w:rsid w:val="FDAC17BA"/>
    <w:rsid w:val="FDDF4064"/>
    <w:rsid w:val="FDF46C9E"/>
    <w:rsid w:val="FEDEBCAC"/>
    <w:rsid w:val="FF7F62AA"/>
    <w:rsid w:val="FFDBA3A8"/>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4">
    <w:name w:val="annotation text"/>
    <w:basedOn w:val="1"/>
    <w:qFormat/>
    <w:uiPriority w:val="0"/>
    <w:pPr>
      <w:jc w:val="left"/>
    </w:pPr>
  </w:style>
  <w:style w:type="paragraph" w:styleId="5">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6">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2907</Words>
  <Characters>3048</Characters>
  <Lines>0</Lines>
  <Paragraphs>0</Paragraphs>
  <TotalTime>11</TotalTime>
  <ScaleCrop>false</ScaleCrop>
  <LinksUpToDate>false</LinksUpToDate>
  <CharactersWithSpaces>3280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2021-08-01T18:04:00Z</dcterms:created>
  <dc:creator>胖林宝宝噜啦噜～</dc:creator>
  <cp:lastModifiedBy>蕃蕃</cp:lastModifiedBy>
  <cp:lastPrinted>2026-04-01T03:25:00Z</cp:lastPrinted>
  <dcterms:modified xsi:type="dcterms:W3CDTF">2026-09-03T07:49:54Z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22521187146C40248659808A2CC37D5A_13</vt:lpwstr>
  </property>
  <property fmtid="{D5CDD505-2E9C-101B-9397-08002B2CF9AE}" pid="4" name="KSOTemplateDocerSaveRecord">
    <vt:lpwstr>eyJoZGlkIjoiNjljYzBiNmJkNjNmYjA3MDkwNzQ4ZTM5NDc1MTY5NDgiLCJ1c2VySWQiOiI5MTQwNjk2NTMifQ==</vt:lpwstr>
  </property>
</Properties>
</file>