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ED5B7">
      <w:pPr>
        <w:numPr>
          <w:ilvl w:val="0"/>
          <w:numId w:val="2"/>
        </w:numPr>
        <w:spacing w:line="64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bookmarkStart w:id="0" w:name="DYNAMIC—DWXX—tAj_dwmc"/>
      <w:r>
        <w:rPr>
          <w:rFonts w:hint="eastAsia" w:ascii="方正小标宋简体" w:hAnsi="方正小标宋简体" w:eastAsia="方正小标宋简体" w:cs="方正小标宋简体"/>
          <w:color w:val="auto"/>
          <w:sz w:val="44"/>
          <w:highlight w:val="none"/>
          <w:u w:val="none"/>
          <w:lang w:eastAsia="zh-CN"/>
        </w:rPr>
        <w:t>柳州市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highlight w:val="none"/>
          <w:u w:val="none"/>
        </w:rPr>
        <w:t>柳北区市场监督管理局</w:t>
      </w:r>
      <w:bookmarkEnd w:id="0"/>
    </w:p>
    <w:p w14:paraId="461BDE4B">
      <w:pPr>
        <w:pStyle w:val="3"/>
        <w:keepNext w:val="0"/>
        <w:numPr>
          <w:ilvl w:val="0"/>
          <w:numId w:val="2"/>
        </w:numPr>
        <w:spacing w:before="0" w:after="0" w:line="640" w:lineRule="exact"/>
        <w:jc w:val="center"/>
        <w:rPr>
          <w:rFonts w:hint="eastAsia" w:ascii="Times New Roman" w:hAnsi="Times New Roman" w:eastAsia="仿宋_GB2312" w:cs="Mongolian Baiti"/>
          <w:color w:val="auto"/>
          <w:sz w:val="32"/>
          <w:highlight w:val="none"/>
        </w:rPr>
      </w:pPr>
      <w:bookmarkStart w:id="1" w:name="_Toc76683344"/>
      <w:r>
        <w:rPr>
          <w:rFonts w:hint="eastAsia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/>
        </w:rPr>
        <w:t>行政处罚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Hans"/>
        </w:rPr>
        <w:t>决定</w:t>
      </w:r>
      <w:r>
        <w:rPr>
          <w:rFonts w:hint="eastAsia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/>
        </w:rPr>
        <w:t>书</w:t>
      </w:r>
      <w:bookmarkEnd w:id="1"/>
      <w:bookmarkStart w:id="2" w:name="tAj_wh"/>
    </w:p>
    <w:p w14:paraId="6D6892CB">
      <w:pPr>
        <w:widowControl/>
        <w:snapToGrid w:val="0"/>
        <w:spacing w:line="560" w:lineRule="exact"/>
        <w:ind w:right="55"/>
        <w:jc w:val="center"/>
        <w:outlineLvl w:val="1"/>
        <w:rPr>
          <w:rFonts w:hint="eastAsia" w:ascii="Times New Roman" w:hAnsi="Times New Roman" w:eastAsia="仿宋_GB2312" w:cs="Mongolian Baiti"/>
          <w:color w:val="auto"/>
          <w:sz w:val="32"/>
          <w:highlight w:val="none"/>
          <w:u w:val="none"/>
        </w:rPr>
      </w:pPr>
      <w:r>
        <w:rPr>
          <w:rFonts w:hint="eastAsia" w:ascii="Times New Roman" w:hAnsi="Times New Roman" w:eastAsia="仿宋_GB2312" w:cs="Mongolian Baiti"/>
          <w:color w:val="auto"/>
          <w:sz w:val="32"/>
          <w:highlight w:val="none"/>
          <w:u w:val="none"/>
        </w:rPr>
        <w:t>柳北市监处罚〔2026〕</w:t>
      </w:r>
      <w:r>
        <w:rPr>
          <w:rFonts w:hint="eastAsia" w:ascii="Times New Roman" w:hAnsi="Times New Roman" w:eastAsia="仿宋_GB2312" w:cs="Mongolian Baiti"/>
          <w:color w:val="auto"/>
          <w:sz w:val="32"/>
          <w:highlight w:val="none"/>
          <w:u w:val="none"/>
          <w:lang w:val="en-US" w:eastAsia="zh-CN"/>
        </w:rPr>
        <w:t>90</w:t>
      </w:r>
      <w:r>
        <w:rPr>
          <w:rFonts w:hint="eastAsia" w:ascii="Times New Roman" w:hAnsi="Times New Roman" w:eastAsia="仿宋_GB2312" w:cs="Mongolian Baiti"/>
          <w:color w:val="auto"/>
          <w:sz w:val="32"/>
          <w:highlight w:val="none"/>
          <w:u w:val="none"/>
        </w:rPr>
        <w:t>号</w:t>
      </w:r>
      <w:bookmarkEnd w:id="2"/>
    </w:p>
    <w:p w14:paraId="1D3E688C">
      <w:pPr>
        <w:pStyle w:val="2"/>
        <w:rPr>
          <w:rFonts w:hint="eastAsia"/>
          <w:color w:val="auto"/>
        </w:rPr>
      </w:pPr>
    </w:p>
    <w:p w14:paraId="72625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right="233" w:rightChars="111"/>
        <w:jc w:val="both"/>
        <w:textAlignment w:val="baseline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当事人：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柳州市柳北区承芳食品店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（个体工商户）</w:t>
      </w:r>
    </w:p>
    <w:p w14:paraId="4C8E9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right="233" w:rightChars="111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主体资格证照名称：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营业执照</w:t>
      </w:r>
    </w:p>
    <w:p w14:paraId="46BB5A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right="233" w:rightChars="111"/>
        <w:jc w:val="both"/>
        <w:textAlignment w:val="baseline"/>
        <w:outlineLvl w:val="9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统一社会信用代码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92450205MA5MMPWLX1</w:t>
      </w:r>
    </w:p>
    <w:p w14:paraId="52D16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right="233" w:rightChars="111"/>
        <w:jc w:val="both"/>
        <w:textAlignment w:val="baseline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经营场所：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柳州市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北站路东二巷122-1号</w:t>
      </w:r>
    </w:p>
    <w:p w14:paraId="285D5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right="233" w:rightChars="111"/>
        <w:jc w:val="both"/>
        <w:textAlignment w:val="baseline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经营者：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邓桃花</w:t>
      </w:r>
    </w:p>
    <w:p w14:paraId="0391C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left="0" w:leftChars="0" w:right="233" w:rightChars="111"/>
        <w:jc w:val="both"/>
        <w:textAlignment w:val="baseline"/>
        <w:outlineLvl w:val="9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身份证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号码：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*</w:t>
      </w:r>
    </w:p>
    <w:p w14:paraId="128263A1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rPr>
          <w:rFonts w:hint="eastAsia"/>
          <w:color w:val="auto"/>
          <w:lang w:val="en-US" w:eastAsia="zh-CN"/>
        </w:rPr>
      </w:pPr>
    </w:p>
    <w:p w14:paraId="77FD3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2026年4月9日，广西民生中检联检测有限公司的工作人员对当事人于2026年4月6日购进并销售的酸藠头进行抽样检验。2026年5月12日我局收到广西民生中检联检测有限公司出具的编号为№：BFSQG040159001C的《检验报告》，检验结论为不合格。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6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5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14</w:t>
      </w:r>
      <w:r>
        <w:rPr>
          <w:rFonts w:hint="default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日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我局执法人员向当事人送达上述《检验报告》及《食品安全抽样检验结果通知书》，并对当事人经营场所进行现场检查，经检查，上述批次酸藠头已无在售及库存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。我局于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2026年5月19日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对当事人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涉嫌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经营超限量使用食品添加剂的食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的行为进行立案调查。</w:t>
      </w:r>
    </w:p>
    <w:p w14:paraId="60D3C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3" w:name="OLE_LINK8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经查实，当事人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于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购进酸藠头4kg用于销售，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购进单价为*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元/kg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18元/kg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的价格销售，其中1.82kg销售给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广西民生中检联检测有限公司的工作人员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送检，1.18kg销售给消费者，剩余1kg被当事人自行处理。上述酸藠头经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广西民生中检联检测有限公司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抽样检验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检验结论：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经抽样检验，二氧化硫残留量项目不符合GB 2760-2024《食品安全国家标准  食品添加剂使用标准》要求，检验结论为不合格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上述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酸藠头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货值金额为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72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元，所获利润为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eastAsia="zh-CN"/>
        </w:rPr>
        <w:t>元。</w:t>
      </w:r>
    </w:p>
    <w:p w14:paraId="04399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当事人在采购上述酸藠头时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u w:val="none"/>
          <w:lang w:val="en-US" w:eastAsia="zh-CN"/>
        </w:rPr>
        <w:t>未查验供货商的资质证明及食品合格证明文件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u w:val="none"/>
          <w:lang w:val="en-US" w:eastAsia="zh-CN"/>
        </w:rPr>
        <w:t>。</w:t>
      </w:r>
      <w:bookmarkEnd w:id="3"/>
    </w:p>
    <w:p w14:paraId="572D95D5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  <w:t>上述事实，主要有以下证据证明：</w:t>
      </w:r>
    </w:p>
    <w:p w14:paraId="343B7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当事人的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《营业执照》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复印件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1份，《食品经营许可证》复印件1份，邓桃花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身份证复印件1份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证明当事人的主体资格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和经营者的身份信息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。</w:t>
      </w:r>
    </w:p>
    <w:p w14:paraId="06E9D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2.现场笔录1份，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证据提取单4份，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询问笔录1份，检验报告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份，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《食品安全抽样检验抽样单（非食用农产品）》复印件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1份，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《食品安全抽样检验告知书》复印件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1份，《食品安全抽样检验结果通知书》1份，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证明当事人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经营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二氧化硫残留量项目不符合GB 2760-2024《食品安全国家标准  食品添加剂使用标准》要求的酸藠头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的行为。</w:t>
      </w:r>
    </w:p>
    <w:p w14:paraId="19499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以上证据均由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经营者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签名认可。</w:t>
      </w:r>
    </w:p>
    <w:p w14:paraId="262D231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-238" w:right="232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我局于2026年6月30日向当事人送达了《行政处罚告知书》（柳北市监罚告〔2026〕50号），告知当事人我局拟作出行政处罚的事实、理由、依据、处罚内容及享有的权利。当事人在法定期限内未提出陈述、申辩。</w:t>
      </w:r>
    </w:p>
    <w:p w14:paraId="7B222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当事人采购上述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酸藠头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时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u w:val="none"/>
          <w:lang w:val="en-US" w:eastAsia="zh-CN"/>
        </w:rPr>
        <w:t>未查验供货商的资质证明及食品合格证明文件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的行为，违反了《中华人民共和国食品安全法》第五十三条</w:t>
      </w:r>
      <w:bookmarkStart w:id="4" w:name="tiao_53_kuan_1"/>
      <w:bookmarkEnd w:id="4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第一款的规定，属于未按规定履行进货查验义务的行为。</w:t>
      </w:r>
    </w:p>
    <w:p w14:paraId="7987F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当事人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经营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上述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酸藠头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的行为，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t>违反了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《中华人民共和国食品安全法》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第三十四条第一款第四项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的规定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，属于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经营超限量使用食品添加剂的食品的行为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本案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货值金额72元，违法所得为21元。</w:t>
      </w:r>
    </w:p>
    <w:p w14:paraId="43C26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当事人的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经营场所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面积小，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当事人经营的上述酸藠头已售出但货值金额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不足一千元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未造成食品安全事故等人身危害后果，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且在案件调查过程中积极配合我局调查，如实陈述违法事实并主动提供相关证据材料，符合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《广西壮族自治区市场监督管理行政处罚裁量基准（2023 版）》中《食品安全法》行政处罚裁量基准减轻处罚适用情形的规定，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具有市场监管总局《关于规范市场监督管理行政处罚裁量权的指导意见》第十四条第二项规定的可以依法从轻或者减轻行政处罚的情形，依据《中华人民共和国行政处罚法》第五条、第六条的规定，我局决定给予当事人</w:t>
      </w:r>
      <w:r>
        <w:rPr>
          <w:rFonts w:hint="eastAsia" w:ascii="仿宋_GB2312" w:hAnsi="仿宋_GB2312" w:eastAsia="仿宋_GB2312" w:cs="仿宋_GB2312"/>
          <w:bCs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减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轻行政处罚。</w:t>
      </w:r>
    </w:p>
    <w:p w14:paraId="58589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对于当事人未按规定履行进货查验义务的行为，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依据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《中华人民共和国食品安全法》第一百二十六条</w:t>
      </w:r>
      <w:bookmarkStart w:id="5" w:name="tiao_126_kuan_1"/>
      <w:bookmarkEnd w:id="5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第一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款第三项的规定，我局决定责令当事人立即改正该违法行为，并给予警告的行政处罚。</w:t>
      </w:r>
    </w:p>
    <w:p w14:paraId="3BEBB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对于当事人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经营超限量使用食品添加剂的食品的行为，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依据《中华人民共和国食品安全法》第一百二十四条第一款第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和《中华人民共和国行政处罚法》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第二十八条第一款的规定，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我局决定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责令当事人立即改正该违法行为，并给予当事人没收违法所得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21元、罚款500元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行政处罚。</w:t>
      </w:r>
    </w:p>
    <w:p w14:paraId="06A40FA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综上，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我局决定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责令当事人立即改正上述违法行为，并给予当事人以下行政处罚：</w:t>
      </w:r>
    </w:p>
    <w:p w14:paraId="0E04B0A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警告；</w:t>
      </w:r>
    </w:p>
    <w:p w14:paraId="18722E5A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没收违法所得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21元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；</w:t>
      </w:r>
    </w:p>
    <w:p w14:paraId="57300264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3.罚款500元。</w:t>
      </w:r>
    </w:p>
    <w:p w14:paraId="22AD0F37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上述罚没金额共计521元。</w:t>
      </w:r>
    </w:p>
    <w:p w14:paraId="69779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当事人应自接到本行政处罚决定书之日起十五日内，凭《广西壮族自治区非税收入电子缴款通知书》到中国建设银行缴纳上述款项。逾期不缴纳罚款的，根据《中华人民共和国行政处罚法》第七十二条的规定，我局将每日按罚款数额的百分之三加处罚款，并依法申请人民法院强制执行。</w:t>
      </w:r>
    </w:p>
    <w:p w14:paraId="5402C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6" w:name="DYNAMIC—DWXX—tAj_dwmc—2"/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当事人如不服本行处罚决定，可在接到本行政处罚决定书之日起60日内向柳州市柳北区人民政府申请行政复议；也可以在6个月内依法向柳州市柳南区人民法院</w:t>
      </w:r>
      <w:bookmarkStart w:id="8" w:name="_GoBack"/>
      <w:bookmarkEnd w:id="8"/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提起行政诉讼。申请行政复议或者提起行政诉讼期间，行政处罚不停止执行。</w:t>
      </w:r>
    </w:p>
    <w:p w14:paraId="58A95BEF">
      <w:pPr>
        <w:pStyle w:val="2"/>
        <w:rPr>
          <w:rFonts w:hint="eastAsia"/>
          <w:color w:val="auto"/>
          <w:lang w:val="en-US" w:eastAsia="zh-CN"/>
        </w:rPr>
      </w:pPr>
    </w:p>
    <w:p w14:paraId="32EA86A4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rPr>
          <w:rFonts w:hint="eastAsia"/>
          <w:color w:val="auto"/>
          <w:highlight w:val="none"/>
          <w:lang w:eastAsia="zh-CN"/>
        </w:rPr>
      </w:pPr>
    </w:p>
    <w:p w14:paraId="7C849AD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40" w:lineRule="exact"/>
        <w:ind w:right="640" w:firstLine="601"/>
        <w:jc w:val="right"/>
        <w:rPr>
          <w:rFonts w:ascii="Times New Roman" w:hAnsi="Times New Roman" w:eastAsia="仿宋_GB2312" w:cs="仿宋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"/>
          <w:color w:val="auto"/>
          <w:sz w:val="32"/>
          <w:highlight w:val="none"/>
          <w:u w:val="none"/>
          <w:lang w:eastAsia="zh-CN"/>
        </w:rPr>
        <w:t>柳州市</w:t>
      </w:r>
      <w:r>
        <w:rPr>
          <w:rFonts w:hint="eastAsia" w:ascii="Times New Roman" w:hAnsi="Times New Roman" w:eastAsia="仿宋_GB2312" w:cs="仿宋"/>
          <w:color w:val="auto"/>
          <w:sz w:val="32"/>
          <w:highlight w:val="none"/>
          <w:u w:val="none"/>
        </w:rPr>
        <w:t>柳北区市场监督管理局</w:t>
      </w:r>
      <w:bookmarkEnd w:id="6"/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u w:val="none"/>
        </w:rPr>
        <w:t xml:space="preserve">    </w:t>
      </w:r>
    </w:p>
    <w:p w14:paraId="46D65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630" w:rightChars="300" w:firstLine="5120" w:firstLineChars="1600"/>
        <w:jc w:val="both"/>
        <w:textAlignment w:val="auto"/>
        <w:outlineLvl w:val="9"/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</w:pPr>
      <w:bookmarkStart w:id="7" w:name="CALCULATE—TIME—NOW"/>
      <w:r>
        <w:rPr>
          <w:rFonts w:ascii="仿宋_GB2312" w:hAnsi="仿宋_GB2312" w:eastAsia="仿宋_GB2312" w:cs="仿宋_GB2312"/>
          <w:color w:val="auto"/>
          <w:sz w:val="32"/>
          <w:highlight w:val="none"/>
        </w:rPr>
        <w:t>2026年7月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24</w:t>
      </w:r>
      <w:r>
        <w:rPr>
          <w:rFonts w:ascii="仿宋_GB2312" w:hAnsi="仿宋_GB2312" w:eastAsia="仿宋_GB2312" w:cs="仿宋_GB2312"/>
          <w:color w:val="auto"/>
          <w:sz w:val="32"/>
          <w:highlight w:val="none"/>
        </w:rPr>
        <w:t>日</w:t>
      </w:r>
      <w:bookmarkEnd w:id="7"/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none"/>
        </w:rPr>
        <w:t xml:space="preserve">  </w:t>
      </w:r>
    </w:p>
    <w:p w14:paraId="66121B2A">
      <w:pPr>
        <w:widowControl/>
        <w:snapToGrid w:val="0"/>
        <w:spacing w:line="520" w:lineRule="exact"/>
        <w:jc w:val="right"/>
        <w:rPr>
          <w:rFonts w:ascii="Times New Roman" w:hAnsi="Times New Roman" w:eastAsia="仿宋_GB2312" w:cs="Mongolian Baiti"/>
          <w:color w:val="auto"/>
          <w:sz w:val="32"/>
          <w:szCs w:val="32"/>
          <w:highlight w:val="none"/>
        </w:rPr>
      </w:pPr>
    </w:p>
    <w:p w14:paraId="0530D472">
      <w:pPr>
        <w:pStyle w:val="2"/>
        <w:rPr>
          <w:rFonts w:ascii="Times New Roman" w:hAnsi="Times New Roman" w:eastAsia="仿宋_GB2312" w:cs="Mongolian Baiti"/>
          <w:color w:val="auto"/>
          <w:sz w:val="32"/>
          <w:szCs w:val="32"/>
          <w:highlight w:val="none"/>
        </w:rPr>
      </w:pPr>
    </w:p>
    <w:p w14:paraId="70854120">
      <w:pPr>
        <w:pStyle w:val="2"/>
        <w:rPr>
          <w:rFonts w:ascii="Times New Roman" w:hAnsi="Times New Roman" w:eastAsia="仿宋_GB2312" w:cs="Mongolian Baiti"/>
          <w:color w:val="auto"/>
          <w:sz w:val="32"/>
          <w:szCs w:val="32"/>
          <w:highlight w:val="none"/>
        </w:rPr>
      </w:pPr>
    </w:p>
    <w:p w14:paraId="6F98419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0"/>
        <w:textAlignment w:val="auto"/>
        <w:rPr>
          <w:rFonts w:ascii="Times New Roman" w:hAnsi="Times New Roman" w:eastAsia="仿宋_GB2312" w:cs="仿宋"/>
          <w:bCs/>
          <w:color w:val="auto"/>
          <w:sz w:val="44"/>
          <w:szCs w:val="44"/>
          <w:highlight w:val="none"/>
        </w:rPr>
      </w:pPr>
      <w:r>
        <w:rPr>
          <w:rFonts w:ascii="Times New Roman" w:hAnsi="Times New Roman" w:eastAsia="仿宋_GB2312"/>
          <w:color w:val="auto"/>
          <w:spacing w:val="0"/>
          <w:sz w:val="32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396875</wp:posOffset>
                </wp:positionV>
                <wp:extent cx="5550535" cy="63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15pt;margin-top:31.25pt;height:0.05pt;width:437.05pt;z-index:251661312;mso-width-relative:page;mso-height-relative:page;" filled="f" stroked="t" coordsize="21600,21600" o:gfxdata="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d&#10;1F2Z1gAAAAcBAAAPAAAAAAAAAAEAIAAAACIAAABkcnMvZG93bnJldi54bWxQSwECFAAUAAAACACH&#10;TuJAlk3HAe0BAADdAwAADgAAAAAAAAABACAAAAAlAQAAZHJzL2Uyb0RvYy54bWxQSwUGAAAAAAYA&#10;BgBZAQAAh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color w:val="auto"/>
          <w:spacing w:val="0"/>
          <w:sz w:val="32"/>
          <w:highlight w:val="none"/>
          <w:u w:val="none"/>
        </w:rPr>
        <w:t>（市场监督管理部门将依法向社会公开行政处罚决定信息）</w:t>
      </w:r>
    </w:p>
    <w:p w14:paraId="4B25F07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0"/>
        <w:textAlignment w:val="auto"/>
        <w:rPr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v85HXAAAACgEAAA8AAAAAAAAAAQAgAAAAIgAAAGRycy9kb3ducmV2LnhtbFBLAQIUABQA&#10;AAAIAIdO4kAJ1svO8QEAANsDAAAOAAAAAAAAAAEAIAAAACYBAABkcnMvZTJvRG9jLnhtbFBLBQYA&#10;AAAABgAGAFkBAACJ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u w:val="none"/>
          <w:lang w:val="en-US" w:eastAsia="zh-CN"/>
        </w:rPr>
        <w:t>本文书一式三份，一份送达，一份归档，一份办案单位留存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highlight w:val="none"/>
          <w:u w:val="none"/>
        </w:rPr>
        <w:t>。</w:t>
      </w:r>
    </w:p>
    <w:p w14:paraId="1A9E6CE6">
      <w:pPr>
        <w:bidi w:val="0"/>
        <w:jc w:val="left"/>
        <w:rPr>
          <w:rFonts w:ascii="Calibri" w:hAnsi="Calibri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134" w:right="1417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5029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7B447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第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7B447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第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页 共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NUMPAGES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ZmI1NmM0NTFmZTU5ZDUyNjZiMTM4MjRlMDJmYTcifQ=="/>
    <w:docVar w:name="KSO_WPS_MARK_KEY" w:val="3a570657-d4b9-4633-8bde-b1be1a221b99"/>
  </w:docVars>
  <w:rsids>
    <w:rsidRoot w:val="5BA419F7"/>
    <w:rsid w:val="00193C35"/>
    <w:rsid w:val="0032134F"/>
    <w:rsid w:val="010A478A"/>
    <w:rsid w:val="02B83402"/>
    <w:rsid w:val="042774DD"/>
    <w:rsid w:val="048D2705"/>
    <w:rsid w:val="04CD463F"/>
    <w:rsid w:val="04FA4431"/>
    <w:rsid w:val="05C51508"/>
    <w:rsid w:val="06476E0A"/>
    <w:rsid w:val="06BAE61F"/>
    <w:rsid w:val="071C7669"/>
    <w:rsid w:val="07580619"/>
    <w:rsid w:val="0776795A"/>
    <w:rsid w:val="07DA78EE"/>
    <w:rsid w:val="08365B64"/>
    <w:rsid w:val="087864F3"/>
    <w:rsid w:val="090B4D3A"/>
    <w:rsid w:val="09290BEC"/>
    <w:rsid w:val="095E1B17"/>
    <w:rsid w:val="09AA7B69"/>
    <w:rsid w:val="0A2F38BD"/>
    <w:rsid w:val="0A3665F0"/>
    <w:rsid w:val="0B22091D"/>
    <w:rsid w:val="0CF71776"/>
    <w:rsid w:val="0D242541"/>
    <w:rsid w:val="0FB748D6"/>
    <w:rsid w:val="103E22C5"/>
    <w:rsid w:val="11524677"/>
    <w:rsid w:val="115320F9"/>
    <w:rsid w:val="119E3BCA"/>
    <w:rsid w:val="1350279A"/>
    <w:rsid w:val="14203063"/>
    <w:rsid w:val="143E1E38"/>
    <w:rsid w:val="1490670C"/>
    <w:rsid w:val="152E563E"/>
    <w:rsid w:val="15B93156"/>
    <w:rsid w:val="16D23D7F"/>
    <w:rsid w:val="18325353"/>
    <w:rsid w:val="188449CB"/>
    <w:rsid w:val="18B229B2"/>
    <w:rsid w:val="19FE4517"/>
    <w:rsid w:val="1AE345F4"/>
    <w:rsid w:val="1B37398D"/>
    <w:rsid w:val="1C7339BB"/>
    <w:rsid w:val="1C7A5BA8"/>
    <w:rsid w:val="1E664711"/>
    <w:rsid w:val="1EC222D9"/>
    <w:rsid w:val="1F2B5D07"/>
    <w:rsid w:val="1FC004DE"/>
    <w:rsid w:val="1FD31F15"/>
    <w:rsid w:val="212E3259"/>
    <w:rsid w:val="22287087"/>
    <w:rsid w:val="237778B4"/>
    <w:rsid w:val="23F5677C"/>
    <w:rsid w:val="24626694"/>
    <w:rsid w:val="258D6CE0"/>
    <w:rsid w:val="25EC0AC4"/>
    <w:rsid w:val="27A45517"/>
    <w:rsid w:val="28844573"/>
    <w:rsid w:val="2B1B3EFC"/>
    <w:rsid w:val="2CEA3815"/>
    <w:rsid w:val="2DE10173"/>
    <w:rsid w:val="2F327E79"/>
    <w:rsid w:val="2F7CE1EF"/>
    <w:rsid w:val="2F8A6913"/>
    <w:rsid w:val="30DB5683"/>
    <w:rsid w:val="30FA2F6D"/>
    <w:rsid w:val="31562B39"/>
    <w:rsid w:val="31BE0AF5"/>
    <w:rsid w:val="32CE76E8"/>
    <w:rsid w:val="3334290F"/>
    <w:rsid w:val="33740640"/>
    <w:rsid w:val="3585615B"/>
    <w:rsid w:val="363C12E3"/>
    <w:rsid w:val="368E5656"/>
    <w:rsid w:val="377FBB27"/>
    <w:rsid w:val="37F16547"/>
    <w:rsid w:val="38B63DA7"/>
    <w:rsid w:val="3930619F"/>
    <w:rsid w:val="3A4E178D"/>
    <w:rsid w:val="3BF97ECA"/>
    <w:rsid w:val="3C2965F0"/>
    <w:rsid w:val="3D6B1177"/>
    <w:rsid w:val="3E5F4AE1"/>
    <w:rsid w:val="3E853745"/>
    <w:rsid w:val="3EF47905"/>
    <w:rsid w:val="3F2604DF"/>
    <w:rsid w:val="3F6783E4"/>
    <w:rsid w:val="3F842066"/>
    <w:rsid w:val="3FFF82D4"/>
    <w:rsid w:val="402E7C06"/>
    <w:rsid w:val="40FE5F8F"/>
    <w:rsid w:val="410F19C1"/>
    <w:rsid w:val="425049CE"/>
    <w:rsid w:val="442B16EC"/>
    <w:rsid w:val="458F64B9"/>
    <w:rsid w:val="45C51FFB"/>
    <w:rsid w:val="46157ACD"/>
    <w:rsid w:val="47243FC5"/>
    <w:rsid w:val="48C10000"/>
    <w:rsid w:val="4A555101"/>
    <w:rsid w:val="4ADF49AE"/>
    <w:rsid w:val="4B8F0B22"/>
    <w:rsid w:val="4C02380F"/>
    <w:rsid w:val="4C7C04B3"/>
    <w:rsid w:val="4C932C0C"/>
    <w:rsid w:val="4CC17879"/>
    <w:rsid w:val="4CC8271B"/>
    <w:rsid w:val="4D9306AE"/>
    <w:rsid w:val="4E8950D9"/>
    <w:rsid w:val="4F722566"/>
    <w:rsid w:val="4F93378A"/>
    <w:rsid w:val="503F09B5"/>
    <w:rsid w:val="50707CF6"/>
    <w:rsid w:val="516D5500"/>
    <w:rsid w:val="52802336"/>
    <w:rsid w:val="53A0483E"/>
    <w:rsid w:val="547C0750"/>
    <w:rsid w:val="55FE5622"/>
    <w:rsid w:val="57503162"/>
    <w:rsid w:val="58A4140A"/>
    <w:rsid w:val="591F0542"/>
    <w:rsid w:val="59A10938"/>
    <w:rsid w:val="5BA419F7"/>
    <w:rsid w:val="5BEF1DBF"/>
    <w:rsid w:val="5BF91583"/>
    <w:rsid w:val="5BFB2E57"/>
    <w:rsid w:val="5C5D2BD9"/>
    <w:rsid w:val="5DD7483B"/>
    <w:rsid w:val="5E5FAB03"/>
    <w:rsid w:val="5E605C94"/>
    <w:rsid w:val="5EA00CBE"/>
    <w:rsid w:val="5F9FEDD5"/>
    <w:rsid w:val="5FBEF003"/>
    <w:rsid w:val="5FE33914"/>
    <w:rsid w:val="5FFA4D85"/>
    <w:rsid w:val="602422E6"/>
    <w:rsid w:val="60B635F2"/>
    <w:rsid w:val="60C16F3B"/>
    <w:rsid w:val="612E7E8C"/>
    <w:rsid w:val="617678F3"/>
    <w:rsid w:val="61DC2B1A"/>
    <w:rsid w:val="636955DE"/>
    <w:rsid w:val="646E5E05"/>
    <w:rsid w:val="64E43803"/>
    <w:rsid w:val="657F58CB"/>
    <w:rsid w:val="66934D57"/>
    <w:rsid w:val="6AD7030F"/>
    <w:rsid w:val="6BA277B7"/>
    <w:rsid w:val="6BCC1BB9"/>
    <w:rsid w:val="6C6723F1"/>
    <w:rsid w:val="6CA517CF"/>
    <w:rsid w:val="6D064CEC"/>
    <w:rsid w:val="6D6C7F13"/>
    <w:rsid w:val="6D923254"/>
    <w:rsid w:val="6DD2313B"/>
    <w:rsid w:val="6E04767D"/>
    <w:rsid w:val="6E355D52"/>
    <w:rsid w:val="6E6950E9"/>
    <w:rsid w:val="6ED952C0"/>
    <w:rsid w:val="6F013B3F"/>
    <w:rsid w:val="6F732ABB"/>
    <w:rsid w:val="6FF58B64"/>
    <w:rsid w:val="6FF8F863"/>
    <w:rsid w:val="70CF02CA"/>
    <w:rsid w:val="70F532B7"/>
    <w:rsid w:val="71013020"/>
    <w:rsid w:val="710D7C3E"/>
    <w:rsid w:val="71FC56E7"/>
    <w:rsid w:val="7376089F"/>
    <w:rsid w:val="74DC5467"/>
    <w:rsid w:val="74E06ABE"/>
    <w:rsid w:val="75B2DA43"/>
    <w:rsid w:val="75BD90DB"/>
    <w:rsid w:val="75CC41D0"/>
    <w:rsid w:val="75F8119D"/>
    <w:rsid w:val="76222141"/>
    <w:rsid w:val="76704CDE"/>
    <w:rsid w:val="76D869B3"/>
    <w:rsid w:val="76FD0A98"/>
    <w:rsid w:val="7763043E"/>
    <w:rsid w:val="77DF8BD4"/>
    <w:rsid w:val="77EFD5CC"/>
    <w:rsid w:val="77FFADAC"/>
    <w:rsid w:val="7835649C"/>
    <w:rsid w:val="789620E4"/>
    <w:rsid w:val="78FD530C"/>
    <w:rsid w:val="7AFB4DD2"/>
    <w:rsid w:val="7B0F6E9A"/>
    <w:rsid w:val="7BA46A39"/>
    <w:rsid w:val="7BFD6076"/>
    <w:rsid w:val="7C8E43D6"/>
    <w:rsid w:val="7DA813EB"/>
    <w:rsid w:val="7DFF108F"/>
    <w:rsid w:val="7EED8AE6"/>
    <w:rsid w:val="7F5A6980"/>
    <w:rsid w:val="7FEADF5C"/>
    <w:rsid w:val="91BF8AB9"/>
    <w:rsid w:val="9FF1B21D"/>
    <w:rsid w:val="B7BFD803"/>
    <w:rsid w:val="BD5EB179"/>
    <w:rsid w:val="BD7F788E"/>
    <w:rsid w:val="DEFF1EB3"/>
    <w:rsid w:val="DF3F4C88"/>
    <w:rsid w:val="DF7A9960"/>
    <w:rsid w:val="DFBF15D5"/>
    <w:rsid w:val="DFD70EC8"/>
    <w:rsid w:val="DFFE6C63"/>
    <w:rsid w:val="E53DE605"/>
    <w:rsid w:val="E775D448"/>
    <w:rsid w:val="ECC7B000"/>
    <w:rsid w:val="F0ED2927"/>
    <w:rsid w:val="F3EF5848"/>
    <w:rsid w:val="F5A28C7E"/>
    <w:rsid w:val="F9BF6AE4"/>
    <w:rsid w:val="FB57F652"/>
    <w:rsid w:val="FBBF88F6"/>
    <w:rsid w:val="FBFEBC90"/>
    <w:rsid w:val="FCF69F69"/>
    <w:rsid w:val="FD7BEF22"/>
    <w:rsid w:val="FD8BB826"/>
    <w:rsid w:val="FD9199D6"/>
    <w:rsid w:val="FDAC17BA"/>
    <w:rsid w:val="FDDF4064"/>
    <w:rsid w:val="FDF46C9E"/>
    <w:rsid w:val="FEAFF630"/>
    <w:rsid w:val="FEDEBCAC"/>
    <w:rsid w:val="FF7F62AA"/>
    <w:rsid w:val="FFDBA3A8"/>
    <w:rsid w:val="FFDF073B"/>
    <w:rsid w:val="FFFE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120"/>
      <w:jc w:val="left"/>
      <w:outlineLvl w:val="0"/>
    </w:pPr>
    <w:rPr>
      <w:rFonts w:ascii="Times New Roman" w:hAnsi="Times New Roman" w:cs="Mangal"/>
      <w:color w:val="00000A"/>
      <w:sz w:val="24"/>
      <w:lang w:val="zh-CN" w:bidi="hi-I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1"/>
    <w:pPr>
      <w:autoSpaceDE w:val="0"/>
      <w:autoSpaceDN w:val="0"/>
      <w:adjustRightInd w:val="0"/>
      <w:jc w:val="left"/>
    </w:pPr>
    <w:rPr>
      <w:rFonts w:ascii="Arial Unicode MS" w:hAnsi="Times New Roman" w:eastAsia="Arial Unicode MS"/>
      <w:kern w:val="0"/>
      <w:sz w:val="32"/>
      <w:szCs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1876</Words>
  <Characters>2005</Characters>
  <Lines>0</Lines>
  <Paragraphs>0</Paragraphs>
  <TotalTime>7</TotalTime>
  <ScaleCrop>false</ScaleCrop>
  <LinksUpToDate>false</LinksUpToDate>
  <CharactersWithSpaces>2023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2021-08-02T10:04:00Z</dcterms:created>
  <dc:creator>胖林宝宝噜啦噜～</dc:creator>
  <cp:lastModifiedBy>蕃蕃</cp:lastModifiedBy>
  <cp:lastPrinted>2026-07-15T07:44:00Z</cp:lastPrinted>
  <dcterms:modified xsi:type="dcterms:W3CDTF">2026-07-27T01:40:02Z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526F4C53292B48849053E71A59849707</vt:lpwstr>
  </property>
  <property fmtid="{D5CDD505-2E9C-101B-9397-08002B2CF9AE}" pid="4" name="KSOTemplateDocerSaveRecord">
    <vt:lpwstr>eyJoZGlkIjoiNjljYzBiNmJkNjNmYjA3MDkwNzQ4ZTM5NDc1MTY5NDgiLCJ1c2VySWQiOiI5MTQwNjk2NTMifQ==</vt:lpwstr>
  </property>
</Properties>
</file>