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CD97F6">
      <w:pPr>
        <w:numPr>
          <w:ilvl w:val="0"/>
          <w:numId w:val="2"/>
        </w:numPr>
        <w:spacing w:line="640" w:lineRule="exact"/>
        <w:jc w:val="center"/>
        <w:outlineLvl w:val="0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</w:pPr>
      <w:bookmarkStart w:id="0" w:name="DYNAMIC—DWXX—tAj_dwmc"/>
      <w:r>
        <w:rPr>
          <w:rFonts w:hint="eastAsia" w:ascii="方正小标宋简体" w:hAnsi="方正小标宋简体" w:eastAsia="方正小标宋简体" w:cs="方正小标宋简体"/>
          <w:color w:val="auto"/>
          <w:sz w:val="44"/>
          <w:u w:val="none"/>
          <w:lang w:eastAsia="zh-CN"/>
        </w:rPr>
        <w:t>柳州市</w:t>
      </w:r>
      <w:r>
        <w:rPr>
          <w:rFonts w:hint="default" w:ascii="方正小标宋简体" w:hAnsi="方正小标宋简体" w:eastAsia="方正小标宋简体" w:cs="方正小标宋简体"/>
          <w:color w:val="auto"/>
          <w:sz w:val="44"/>
          <w:u w:val="none"/>
        </w:rPr>
        <w:t>柳北区市场监督管理局</w:t>
      </w:r>
      <w:bookmarkEnd w:id="0"/>
    </w:p>
    <w:p w14:paraId="237CC548">
      <w:pPr>
        <w:pStyle w:val="3"/>
        <w:keepNext w:val="0"/>
        <w:numPr>
          <w:ilvl w:val="0"/>
          <w:numId w:val="2"/>
        </w:numPr>
        <w:spacing w:before="0" w:after="0" w:line="640" w:lineRule="exact"/>
        <w:jc w:val="center"/>
        <w:rPr>
          <w:rFonts w:hint="eastAsia" w:eastAsia="方正小标宋简体" w:cs="方正小标宋简体"/>
          <w:color w:val="auto"/>
          <w:sz w:val="44"/>
          <w:szCs w:val="44"/>
        </w:rPr>
      </w:pPr>
      <w:bookmarkStart w:id="1" w:name="_Toc76683344"/>
      <w:r>
        <w:rPr>
          <w:rFonts w:hint="eastAsia" w:hAnsi="方正小标宋简体" w:eastAsia="方正小标宋简体" w:cs="方正小标宋简体"/>
          <w:color w:val="auto"/>
          <w:sz w:val="44"/>
          <w:szCs w:val="44"/>
          <w:u w:val="none"/>
          <w:lang w:val="en-US"/>
        </w:rPr>
        <w:t>行政处罚</w:t>
      </w:r>
      <w:r>
        <w:rPr>
          <w:rFonts w:hint="eastAsia" w:hAnsi="方正小标宋简体" w:eastAsia="方正小标宋简体" w:cs="方正小标宋简体"/>
          <w:color w:val="auto"/>
          <w:sz w:val="44"/>
          <w:szCs w:val="44"/>
          <w:u w:val="none"/>
          <w:lang w:val="en-US" w:eastAsia="zh-Hans"/>
        </w:rPr>
        <w:t>决定</w:t>
      </w:r>
      <w:r>
        <w:rPr>
          <w:rFonts w:hint="eastAsia" w:hAnsi="方正小标宋简体" w:eastAsia="方正小标宋简体" w:cs="方正小标宋简体"/>
          <w:color w:val="auto"/>
          <w:sz w:val="44"/>
          <w:szCs w:val="44"/>
          <w:u w:val="none"/>
          <w:lang w:val="en-US"/>
        </w:rPr>
        <w:t>书</w:t>
      </w:r>
      <w:bookmarkEnd w:id="1"/>
    </w:p>
    <w:p w14:paraId="3A564A5B">
      <w:pPr>
        <w:widowControl/>
        <w:snapToGrid w:val="0"/>
        <w:spacing w:line="560" w:lineRule="exact"/>
        <w:ind w:right="55"/>
        <w:jc w:val="center"/>
        <w:outlineLvl w:val="1"/>
        <w:rPr>
          <w:rFonts w:hint="eastAsia" w:ascii="Times New Roman" w:hAnsi="Times New Roman" w:eastAsia="仿宋_GB2312" w:cs="Mongolian Baiti"/>
          <w:color w:val="auto"/>
          <w:sz w:val="32"/>
          <w:u w:val="none"/>
        </w:rPr>
      </w:pPr>
      <w:bookmarkStart w:id="2" w:name="tAj_wh"/>
      <w:r>
        <w:rPr>
          <w:rFonts w:hint="eastAsia" w:ascii="Times New Roman" w:hAnsi="Times New Roman" w:eastAsia="仿宋_GB2312" w:cs="Mongolian Baiti"/>
          <w:color w:val="auto"/>
          <w:sz w:val="32"/>
          <w:u w:val="none"/>
        </w:rPr>
        <w:t>柳北市监处罚〔2026〕</w:t>
      </w:r>
      <w:r>
        <w:rPr>
          <w:rFonts w:hint="eastAsia" w:ascii="Times New Roman" w:hAnsi="Times New Roman" w:eastAsia="仿宋_GB2312" w:cs="Mongolian Baiti"/>
          <w:color w:val="auto"/>
          <w:sz w:val="32"/>
          <w:u w:val="none"/>
          <w:lang w:val="en-US" w:eastAsia="zh-CN"/>
        </w:rPr>
        <w:t xml:space="preserve"> 69</w:t>
      </w:r>
      <w:r>
        <w:rPr>
          <w:rFonts w:hint="eastAsia" w:ascii="Times New Roman" w:hAnsi="Times New Roman" w:eastAsia="仿宋_GB2312" w:cs="Mongolian Baiti"/>
          <w:color w:val="auto"/>
          <w:sz w:val="32"/>
          <w:u w:val="none"/>
        </w:rPr>
        <w:t>号</w:t>
      </w:r>
      <w:bookmarkEnd w:id="2"/>
    </w:p>
    <w:p w14:paraId="24756C7A">
      <w:pPr>
        <w:pStyle w:val="2"/>
        <w:rPr>
          <w:rFonts w:hint="eastAsia"/>
          <w:color w:val="auto"/>
        </w:rPr>
      </w:pPr>
    </w:p>
    <w:p w14:paraId="4F9643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right="233" w:rightChars="111"/>
        <w:jc w:val="both"/>
        <w:textAlignment w:val="baseline"/>
        <w:outlineLvl w:val="9"/>
        <w:rPr>
          <w:rFonts w:hint="eastAsia"/>
          <w:color w:val="auto"/>
          <w:lang w:val="en-US" w:eastAsia="zh-CN"/>
        </w:rPr>
      </w:pPr>
      <w:r>
        <w:rPr>
          <w:rFonts w:hint="eastAsia" w:ascii="Times New Roman" w:hAnsi="Times New Roman" w:eastAsia="仿宋_GB2312" w:cs="Mongolian Baiti"/>
          <w:b w:val="0"/>
          <w:color w:val="auto"/>
          <w:sz w:val="32"/>
          <w:u w:val="none"/>
          <w:lang w:eastAsia="zh-CN"/>
        </w:rPr>
        <w:t>当事人：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梁志林</w:t>
      </w:r>
    </w:p>
    <w:p w14:paraId="4F6E54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120" w:lineRule="auto"/>
        <w:ind w:left="0" w:leftChars="0" w:right="233" w:rightChars="111"/>
        <w:jc w:val="both"/>
        <w:textAlignment w:val="baseline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身份证号码：*</w:t>
      </w:r>
    </w:p>
    <w:p w14:paraId="34F4BF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120" w:lineRule="auto"/>
        <w:ind w:left="0" w:leftChars="0" w:right="233" w:rightChars="111"/>
        <w:jc w:val="both"/>
        <w:textAlignment w:val="baseline"/>
        <w:outlineLvl w:val="9"/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身份证地址：广西柳州市*</w:t>
      </w:r>
    </w:p>
    <w:p w14:paraId="677019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2026年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日，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我局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收到柳州市市场监督管理局交办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“梁志林生产、经营添加非食品原料非布司他的食品竹子花粉”案件，当事人因犯生产、销售有毒有害食品罪被判处刑罚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，为严格落实食品药品监管“四个最严”要求，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依据《中华人民共和国食品安全法》第一百三十五条第二款的规定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，我局于2026年1月22日对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当事人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予以立案调查。</w:t>
      </w:r>
    </w:p>
    <w:p w14:paraId="3B7963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经查实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，根据（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2024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）桂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0203刑初385号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《广西壮族自治区柳州市鱼峰区人民法院刑事附带民事判决书》，当事人因犯生产、销售有毒、有害食品罪，被判处有期徒刑一年六个月，并处罚金人民币八万元。</w:t>
      </w:r>
    </w:p>
    <w:p w14:paraId="6DA1F2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2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/>
          <w:color w:val="auto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上述事实，有以下证据证实：</w:t>
      </w:r>
    </w:p>
    <w:p w14:paraId="786AB0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柳州市市场监督管理局证据提取单，柳州市鱼峰区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人民法院（202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桂0203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刑初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385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号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刑事附带民事判决书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，证明当事人身份信息，及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u w:val="none"/>
          <w:lang w:val="en-US" w:eastAsia="zh-CN"/>
        </w:rPr>
        <w:t>当事人因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犯生产、销售有毒、有害食品罪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u w:val="none"/>
          <w:lang w:val="en-US" w:eastAsia="zh-CN"/>
        </w:rPr>
        <w:t>被判处刑罚的事实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。</w:t>
      </w:r>
    </w:p>
    <w:p w14:paraId="3060F6C1">
      <w:pPr>
        <w:pStyle w:val="2"/>
        <w:ind w:firstLine="640" w:firstLineChars="200"/>
        <w:rPr>
          <w:rFonts w:hint="default"/>
          <w:color w:val="auto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  <w:lang w:eastAsia="zh-CN"/>
        </w:rPr>
        <w:t>我局于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  <w:lang w:val="en-US" w:eastAsia="zh-CN"/>
        </w:rPr>
        <w:t>2026年0</w:t>
      </w:r>
      <w:r>
        <w:rPr>
          <w:rFonts w:hint="eastAsia" w:hAnsi="仿宋_GB2312" w:cs="仿宋_GB2312"/>
          <w:b w:val="0"/>
          <w:bCs w:val="0"/>
          <w:color w:val="auto"/>
          <w:sz w:val="32"/>
          <w:szCs w:val="32"/>
          <w:u w:val="none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  <w:lang w:val="en-US" w:eastAsia="zh-CN"/>
        </w:rPr>
        <w:t>月</w:t>
      </w:r>
      <w:r>
        <w:rPr>
          <w:rFonts w:hint="eastAsia" w:hAnsi="仿宋_GB2312" w:cs="仿宋_GB2312"/>
          <w:b w:val="0"/>
          <w:bCs w:val="0"/>
          <w:color w:val="auto"/>
          <w:sz w:val="32"/>
          <w:szCs w:val="32"/>
          <w:u w:val="none"/>
          <w:lang w:val="en-US" w:eastAsia="zh-CN"/>
        </w:rPr>
        <w:t>02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  <w:lang w:val="en-US" w:eastAsia="zh-CN"/>
        </w:rPr>
        <w:t>日向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当事人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  <w:lang w:val="en-US" w:eastAsia="zh-CN"/>
        </w:rPr>
        <w:t>送达了《行政处罚告知书》（柳北市监罚告〔2026〕</w:t>
      </w:r>
      <w:r>
        <w:rPr>
          <w:rFonts w:hint="eastAsia" w:hAnsi="仿宋_GB2312" w:cs="仿宋_GB2312"/>
          <w:b w:val="0"/>
          <w:bCs w:val="0"/>
          <w:color w:val="auto"/>
          <w:sz w:val="32"/>
          <w:szCs w:val="32"/>
          <w:u w:val="none"/>
          <w:lang w:val="en-US" w:eastAsia="zh-CN"/>
        </w:rPr>
        <w:t>29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  <w:lang w:val="en-US" w:eastAsia="zh-CN"/>
        </w:rPr>
        <w:t>号），告知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当事人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  <w:lang w:val="en-US" w:eastAsia="zh-CN"/>
        </w:rPr>
        <w:t>我局拟作出行政处罚的事实、理由、依据、处罚内容及享有的权利。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当事人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  <w:lang w:val="en-US" w:eastAsia="zh-CN"/>
        </w:rPr>
        <w:t>在法定期限内未提出陈述、申辩</w:t>
      </w:r>
      <w:r>
        <w:rPr>
          <w:rFonts w:hint="eastAsia" w:hAnsi="仿宋_GB2312" w:cs="仿宋_GB2312"/>
          <w:b w:val="0"/>
          <w:bCs w:val="0"/>
          <w:color w:val="auto"/>
          <w:sz w:val="32"/>
          <w:szCs w:val="32"/>
          <w:u w:val="none"/>
          <w:lang w:val="en-US" w:eastAsia="zh-CN"/>
        </w:rPr>
        <w:t>以及听证要求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  <w:lang w:val="en-US" w:eastAsia="zh-CN"/>
        </w:rPr>
        <w:t>。</w:t>
      </w:r>
    </w:p>
    <w:p w14:paraId="62E663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当事人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犯生产、销售有毒、有害食品罪事实清楚，符合《中华人民共和国食品安全法》第一百三十五条第二款规定的限制从业的条件。</w:t>
      </w:r>
    </w:p>
    <w:p w14:paraId="06B209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16"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依据《中华人民共和国食品安全法》第一百三十五条第二款的规定，我局给予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当事人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以下行政处罚：终身不得从事食品生产经营管理工作，也不得担任食品生产经营企业食品安全管理人员。</w:t>
      </w:r>
    </w:p>
    <w:p w14:paraId="62FAC78F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4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当事人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u w:val="none"/>
          <w:lang w:val="en-US" w:eastAsia="zh-CN"/>
        </w:rPr>
        <w:t>如不服本行处罚决定，可在接到本行政处罚决定书之日起60日内向柳州市柳北区人民政府申请行政复议；也可以在6个月内依法向柳州市柳南区人民法院提起行政诉讼。申请行政复议或者提起行政诉讼期间，行政处罚不停止执行。</w:t>
      </w:r>
    </w:p>
    <w:p w14:paraId="392F3A13">
      <w:pPr>
        <w:pStyle w:val="2"/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u w:val="none"/>
          <w:lang w:val="en-US" w:eastAsia="zh-CN"/>
        </w:rPr>
      </w:pPr>
      <w:bookmarkStart w:id="5" w:name="_GoBack"/>
      <w:bookmarkEnd w:id="5"/>
    </w:p>
    <w:p w14:paraId="4B1E6C4B">
      <w:pPr>
        <w:pStyle w:val="2"/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u w:val="none"/>
          <w:lang w:val="en-US" w:eastAsia="zh-CN"/>
        </w:rPr>
      </w:pPr>
    </w:p>
    <w:p w14:paraId="55483143">
      <w:pPr>
        <w:widowControl/>
        <w:snapToGrid w:val="0"/>
        <w:spacing w:line="520" w:lineRule="exact"/>
        <w:ind w:firstLine="6240" w:firstLineChars="1950"/>
        <w:jc w:val="left"/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Hans"/>
        </w:rPr>
      </w:pPr>
    </w:p>
    <w:p w14:paraId="7779C2C5">
      <w:pPr>
        <w:spacing w:line="560" w:lineRule="exact"/>
        <w:ind w:right="640" w:firstLine="601"/>
        <w:jc w:val="right"/>
        <w:rPr>
          <w:rFonts w:ascii="Times New Roman" w:hAnsi="Times New Roman" w:eastAsia="仿宋_GB2312" w:cs="仿宋"/>
          <w:color w:val="auto"/>
          <w:sz w:val="32"/>
          <w:szCs w:val="32"/>
        </w:rPr>
      </w:pPr>
      <w:bookmarkStart w:id="3" w:name="DYNAMIC—DWXX—tAj_dwmc—2"/>
      <w:r>
        <w:rPr>
          <w:rFonts w:hint="eastAsia" w:ascii="Times New Roman" w:hAnsi="Times New Roman" w:eastAsia="仿宋_GB2312" w:cs="仿宋"/>
          <w:color w:val="auto"/>
          <w:sz w:val="32"/>
          <w:u w:val="none"/>
          <w:lang w:eastAsia="zh-CN"/>
        </w:rPr>
        <w:t>柳州市</w:t>
      </w:r>
      <w:r>
        <w:rPr>
          <w:rFonts w:hint="eastAsia" w:ascii="Times New Roman" w:hAnsi="Times New Roman" w:eastAsia="仿宋_GB2312" w:cs="仿宋"/>
          <w:color w:val="auto"/>
          <w:sz w:val="32"/>
          <w:u w:val="none"/>
        </w:rPr>
        <w:t>柳北区市场监督管理局</w:t>
      </w:r>
      <w:bookmarkEnd w:id="3"/>
      <w:r>
        <w:rPr>
          <w:rFonts w:hint="eastAsia" w:ascii="Times New Roman" w:hAnsi="Times New Roman" w:eastAsia="仿宋_GB2312" w:cs="仿宋"/>
          <w:color w:val="auto"/>
          <w:sz w:val="32"/>
          <w:szCs w:val="32"/>
          <w:u w:val="none"/>
        </w:rPr>
        <w:t xml:space="preserve">    </w:t>
      </w:r>
    </w:p>
    <w:p w14:paraId="228654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630" w:rightChars="300" w:firstLine="600" w:firstLineChars="0"/>
        <w:jc w:val="right"/>
        <w:textAlignment w:val="auto"/>
        <w:outlineLvl w:val="9"/>
        <w:rPr>
          <w:rFonts w:ascii="Times New Roman" w:hAnsi="Times New Roman" w:eastAsia="仿宋_GB2312" w:cs="仿宋_GB2312"/>
          <w:color w:val="auto"/>
          <w:sz w:val="32"/>
          <w:szCs w:val="32"/>
        </w:rPr>
      </w:pPr>
      <w:bookmarkStart w:id="4" w:name="CALCULATE—TIME—NOW"/>
      <w:r>
        <w:rPr>
          <w:rFonts w:ascii="仿宋_GB2312" w:hAnsi="仿宋_GB2312" w:eastAsia="仿宋_GB2312" w:cs="仿宋_GB2312"/>
          <w:color w:val="auto"/>
          <w:sz w:val="32"/>
        </w:rPr>
        <w:t>2026年</w:t>
      </w:r>
      <w:r>
        <w:rPr>
          <w:rFonts w:hint="eastAsia" w:ascii="仿宋_GB2312" w:hAnsi="仿宋_GB2312" w:eastAsia="仿宋_GB2312" w:cs="仿宋_GB2312"/>
          <w:color w:val="auto"/>
          <w:sz w:val="32"/>
          <w:lang w:val="en-US" w:eastAsia="zh-CN"/>
        </w:rPr>
        <w:t>07</w:t>
      </w:r>
      <w:r>
        <w:rPr>
          <w:rFonts w:ascii="仿宋_GB2312" w:hAnsi="仿宋_GB2312" w:eastAsia="仿宋_GB2312" w:cs="仿宋_GB2312"/>
          <w:color w:val="auto"/>
          <w:sz w:val="32"/>
        </w:rPr>
        <w:t>月</w:t>
      </w:r>
      <w:r>
        <w:rPr>
          <w:rFonts w:hint="eastAsia" w:ascii="仿宋_GB2312" w:hAnsi="仿宋_GB2312" w:eastAsia="仿宋_GB2312" w:cs="仿宋_GB2312"/>
          <w:color w:val="auto"/>
          <w:sz w:val="32"/>
          <w:lang w:val="en-US" w:eastAsia="zh-CN"/>
        </w:rPr>
        <w:t>08</w:t>
      </w:r>
      <w:r>
        <w:rPr>
          <w:rFonts w:ascii="仿宋_GB2312" w:hAnsi="仿宋_GB2312" w:eastAsia="仿宋_GB2312" w:cs="仿宋_GB2312"/>
          <w:color w:val="auto"/>
          <w:sz w:val="32"/>
        </w:rPr>
        <w:t>日</w:t>
      </w:r>
      <w:bookmarkEnd w:id="4"/>
      <w:r>
        <w:rPr>
          <w:rFonts w:hint="eastAsia" w:ascii="Times New Roman" w:hAnsi="Times New Roman" w:eastAsia="仿宋_GB2312" w:cs="仿宋_GB2312"/>
          <w:color w:val="auto"/>
          <w:sz w:val="32"/>
          <w:szCs w:val="32"/>
          <w:u w:val="none"/>
        </w:rPr>
        <w:t xml:space="preserve">  </w:t>
      </w:r>
    </w:p>
    <w:p w14:paraId="6CC93D30">
      <w:pPr>
        <w:widowControl/>
        <w:snapToGrid w:val="0"/>
        <w:spacing w:line="520" w:lineRule="exact"/>
        <w:jc w:val="right"/>
        <w:rPr>
          <w:rFonts w:ascii="Times New Roman" w:hAnsi="Times New Roman" w:eastAsia="仿宋_GB2312" w:cs="Mongolian Baiti"/>
          <w:color w:val="auto"/>
          <w:sz w:val="32"/>
          <w:szCs w:val="32"/>
        </w:rPr>
      </w:pPr>
    </w:p>
    <w:p w14:paraId="1464983B">
      <w:pPr>
        <w:pStyle w:val="4"/>
        <w:spacing w:before="1"/>
        <w:ind w:left="163"/>
        <w:rPr>
          <w:rFonts w:ascii="Times New Roman" w:hAnsi="Times New Roman" w:eastAsia="仿宋_GB2312" w:cs="仿宋"/>
          <w:bCs/>
          <w:color w:val="auto"/>
          <w:sz w:val="44"/>
          <w:szCs w:val="44"/>
        </w:rPr>
      </w:pPr>
      <w:r>
        <w:rPr>
          <w:rFonts w:ascii="Times New Roman" w:hAnsi="Times New Roman" w:eastAsia="仿宋_GB2312"/>
          <w:color w:val="auto"/>
          <w:sz w:val="32"/>
          <w:u w:val="non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27305</wp:posOffset>
                </wp:positionH>
                <wp:positionV relativeFrom="paragraph">
                  <wp:posOffset>396875</wp:posOffset>
                </wp:positionV>
                <wp:extent cx="5550535" cy="635"/>
                <wp:effectExtent l="0" t="0" r="0" b="0"/>
                <wp:wrapNone/>
                <wp:docPr id="14" name="直接连接符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50535" cy="635"/>
                        </a:xfrm>
                        <a:prstGeom prst="line">
                          <a:avLst/>
                        </a:prstGeom>
                        <a:ln w="1587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.15pt;margin-top:31.25pt;height:0.05pt;width:437.05pt;z-index:251660288;mso-width-relative:page;mso-height-relative:page;" filled="f" stroked="t" coordsize="21600,21600" o:gfxdata="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AAAAAZHJzL1BLAQIUABQAAAAIAIdO4kDd&#10;1F2Z1gAAAAcBAAAPAAAAAAAAAAEAIAAAACIAAABkcnMvZG93bnJldi54bWxQSwECFAAUAAAACACH&#10;TuJAlk3HAe0BAADdAwAADgAAAAAAAAABACAAAAAlAQAAZHJzL2Uyb0RvYy54bWxQSwUGAAAAAAYA&#10;BgBZAQAAhAUAAAAA&#10;">
                <v:fill on="f" focussize="0,0"/>
                <v:stroke weight="1.25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黑体" w:hAnsi="黑体" w:eastAsia="黑体"/>
          <w:color w:val="auto"/>
          <w:spacing w:val="-16"/>
          <w:u w:val="none"/>
        </w:rPr>
        <w:t>（市场监督管理部门将依法向社会公开行政处罚决定信息）</w:t>
      </w:r>
    </w:p>
    <w:p w14:paraId="4933F3BB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120" w:lineRule="auto"/>
        <w:rPr>
          <w:color w:val="auto"/>
        </w:rPr>
      </w:pPr>
      <w:r>
        <w:rPr>
          <w:rFonts w:hint="eastAsia" w:ascii="仿宋_GB2312" w:hAnsi="仿宋_GB2312" w:eastAsia="仿宋_GB2312" w:cs="仿宋_GB2312"/>
          <w:bCs/>
          <w:color w:val="auto"/>
          <w:sz w:val="30"/>
          <w:szCs w:val="30"/>
          <w:u w:val="none"/>
          <w:lang w:val="en-US" w:eastAsia="zh-CN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20807045</wp:posOffset>
                </wp:positionV>
                <wp:extent cx="5762625" cy="1270"/>
                <wp:effectExtent l="0" t="0" r="0" b="0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62625" cy="1270"/>
                        </a:xfrm>
                        <a:prstGeom prst="line">
                          <a:avLst/>
                        </a:prstGeom>
                        <a:ln w="9360" cap="sq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1638.35pt;height:0.1pt;width:453.75pt;z-index:251661312;mso-width-relative:page;mso-height-relative:page;" filled="f" stroked="t" coordsize="21600,21600" o:gfxdata="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i+/zkdcAAAAKAQAADwAAAAAAAAABACAAAAAiAAAAZHJzL2Rvd25yZXYueG1sUEsBAhQAFAAA&#10;AAgAh07iQPMr2KrwAQAA2QMAAA4AAAAAAAAAAQAgAAAAJgEAAGRycy9lMm9Eb2MueG1sUEsFBgAA&#10;AAAGAAYAWQEAAIgFAAAAAA==&#10;">
                <v:fill on="f" focussize="0,0"/>
                <v:stroke weight="0.737007874015748pt" color="#000000" joinstyle="round" endcap="square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_GB2312" w:hAnsi="仿宋_GB2312" w:eastAsia="仿宋_GB2312" w:cs="仿宋_GB2312"/>
          <w:bCs/>
          <w:color w:val="auto"/>
          <w:sz w:val="30"/>
          <w:szCs w:val="30"/>
          <w:u w:val="none"/>
          <w:lang w:val="en-US" w:eastAsia="zh-CN"/>
        </w:rPr>
        <w:t>本文书一式三份，一份份送达，一份归档，一份办案单位留存</w:t>
      </w:r>
      <w:r>
        <w:rPr>
          <w:rFonts w:hint="eastAsia" w:ascii="Times New Roman" w:hAnsi="Times New Roman" w:eastAsia="仿宋_GB2312" w:cs="仿宋"/>
          <w:color w:val="auto"/>
          <w:sz w:val="30"/>
          <w:szCs w:val="30"/>
          <w:u w:val="none"/>
        </w:rPr>
        <w:t>。</w:t>
      </w:r>
      <w:r>
        <w:rPr>
          <w:rFonts w:ascii="Times New Roman" w:hAnsi="Times New Roman" w:eastAsia="仿宋_GB2312" w:cs="仿宋"/>
          <w:bCs/>
          <w:color w:val="auto"/>
          <w:sz w:val="32"/>
          <w:szCs w:val="32"/>
          <w:u w:val="non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20807045</wp:posOffset>
                </wp:positionV>
                <wp:extent cx="5762625" cy="1270"/>
                <wp:effectExtent l="0" t="0" r="0" b="0"/>
                <wp:wrapNone/>
                <wp:docPr id="13" name="直接连接符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62625" cy="1270"/>
                        </a:xfrm>
                        <a:prstGeom prst="line">
                          <a:avLst/>
                        </a:prstGeom>
                        <a:ln w="9360" cap="sq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1638.35pt;height:0.1pt;width:453.75pt;z-index:251659264;mso-width-relative:page;mso-height-relative:page;" filled="f" stroked="t" coordsize="21600,21600" o:gfxdata="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AAAAABkcnMvUEsBAhQAFAAAAAgA&#10;h07iQIvv85HXAAAACgEAAA8AAAAAAAAAAQAgAAAAIgAAAGRycy9kb3ducmV2LnhtbFBLAQIUABQA&#10;AAAIAIdO4kAJ1svO8QEAANsDAAAOAAAAAAAAAAEAIAAAACYBAABkcnMvZTJvRG9jLnhtbFBLBQYA&#10;AAAABgAGAFkBAACJBQAAAAA=&#10;">
                <v:fill on="f" focussize="0,0"/>
                <v:stroke weight="0.737007874015748pt" color="#000000" joinstyle="round" endcap="square"/>
                <v:imagedata o:title=""/>
                <o:lock v:ext="edit" aspectratio="f"/>
              </v:line>
            </w:pict>
          </mc:Fallback>
        </mc:AlternateConten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Mangal">
    <w:panose1 w:val="02040503050203030202"/>
    <w:charset w:val="00"/>
    <w:family w:val="roman"/>
    <w:pitch w:val="default"/>
    <w:sig w:usb0="00008003" w:usb1="00000000" w:usb2="00000000" w:usb3="00000000" w:csb0="0000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Mongolian Baiti">
    <w:panose1 w:val="03000500000000000000"/>
    <w:charset w:val="00"/>
    <w:family w:val="script"/>
    <w:pitch w:val="default"/>
    <w:sig w:usb0="80000023" w:usb1="00000000" w:usb2="00020000" w:usb3="00000000" w:csb0="0000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8"/>
    <w:multiLevelType w:val="multilevel"/>
    <w:tmpl w:val="00000008"/>
    <w:lvl w:ilvl="0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1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2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3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4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5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6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7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8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abstractNum w:abstractNumId="1">
    <w:nsid w:val="0000000A"/>
    <w:multiLevelType w:val="multilevel"/>
    <w:tmpl w:val="0000000A"/>
    <w:lvl w:ilvl="0" w:tentative="0">
      <w:start w:val="1"/>
      <w:numFmt w:val="none"/>
      <w:pStyle w:val="3"/>
      <w:suff w:val="nothing"/>
      <w:lvlText w:val=""/>
      <w:lvlJc w:val="left"/>
      <w:pPr>
        <w:tabs>
          <w:tab w:val="left" w:pos="0"/>
        </w:tabs>
        <w:ind w:left="0" w:firstLine="0"/>
      </w:pPr>
    </w:lvl>
    <w:lvl w:ilvl="1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2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3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4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5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6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7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8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ZiZmRiYjdjOGUzMzc0MTVlNjVkODU4MWY5YmQ2MzgifQ=="/>
  </w:docVars>
  <w:rsids>
    <w:rsidRoot w:val="2DA74953"/>
    <w:rsid w:val="22293C76"/>
    <w:rsid w:val="252A42E5"/>
    <w:rsid w:val="2DA74953"/>
    <w:rsid w:val="2F146AE5"/>
    <w:rsid w:val="45AA583C"/>
    <w:rsid w:val="504D083C"/>
    <w:rsid w:val="69670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numPr>
        <w:ilvl w:val="0"/>
        <w:numId w:val="1"/>
      </w:numPr>
      <w:spacing w:before="240" w:after="120"/>
      <w:jc w:val="left"/>
      <w:outlineLvl w:val="0"/>
    </w:pPr>
    <w:rPr>
      <w:rFonts w:ascii="Times New Roman" w:hAnsi="Times New Roman" w:cs="Mangal"/>
      <w:color w:val="00000A"/>
      <w:sz w:val="24"/>
      <w:lang w:val="zh-CN" w:bidi="hi-IN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qFormat/>
    <w:uiPriority w:val="0"/>
    <w:pPr>
      <w:widowControl w:val="0"/>
      <w:autoSpaceDE w:val="0"/>
      <w:autoSpaceDN w:val="0"/>
      <w:adjustRightInd w:val="0"/>
    </w:pPr>
    <w:rPr>
      <w:rFonts w:ascii="仿宋_GB2312" w:hAnsi="Calibri" w:eastAsia="仿宋_GB2312" w:cs="仿宋_GB2312"/>
      <w:color w:val="000000"/>
      <w:sz w:val="24"/>
      <w:szCs w:val="24"/>
      <w:lang w:val="en-US" w:eastAsia="zh-CN" w:bidi="ar-SA"/>
    </w:rPr>
  </w:style>
  <w:style w:type="paragraph" w:styleId="4">
    <w:name w:val="Body Text"/>
    <w:basedOn w:val="1"/>
    <w:qFormat/>
    <w:uiPriority w:val="1"/>
    <w:pPr>
      <w:autoSpaceDE w:val="0"/>
      <w:autoSpaceDN w:val="0"/>
      <w:adjustRightInd w:val="0"/>
      <w:jc w:val="left"/>
    </w:pPr>
    <w:rPr>
      <w:rFonts w:ascii="Arial Unicode MS" w:hAnsi="Times New Roman" w:eastAsia="Arial Unicode MS"/>
      <w:kern w:val="0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805</Words>
  <Characters>847</Characters>
  <Lines>0</Lines>
  <Paragraphs>0</Paragraphs>
  <TotalTime>8</TotalTime>
  <ScaleCrop>false</ScaleCrop>
  <LinksUpToDate>false</LinksUpToDate>
  <CharactersWithSpaces>856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2026-06-03T08:28:00Z</dcterms:created>
  <dc:creator>沈·</dc:creator>
  <cp:lastModifiedBy>蕃蕃</cp:lastModifiedBy>
  <dcterms:modified xsi:type="dcterms:W3CDTF">2026-07-13T01:09:02Z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B929FF337F6B4684A49986D85221EC85_11</vt:lpwstr>
  </property>
  <property fmtid="{D5CDD505-2E9C-101B-9397-08002B2CF9AE}" pid="4" name="KSOTemplateDocerSaveRecord">
    <vt:lpwstr>eyJoZGlkIjoiNjljYzBiNmJkNjNmYjA3MDkwNzQ4ZTM5NDc1MTY5NDgiLCJ1c2VySWQiOiI5MTQwNjk2NTMifQ==</vt:lpwstr>
  </property>
</Properties>
</file>