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62CFE">
      <w:pPr>
        <w:keepLines w:val="0"/>
        <w:pageBreakBefore w:val="0"/>
        <w:kinsoku/>
        <w:wordWrap/>
        <w:overflowPunct/>
        <w:topLinePunct w:val="0"/>
        <w:bidi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柳州市柳北区市场监督管理局</w:t>
      </w:r>
    </w:p>
    <w:p w14:paraId="50870E47">
      <w:pPr>
        <w:keepLines w:val="0"/>
        <w:pageBreakBefore w:val="0"/>
        <w:kinsoku/>
        <w:wordWrap/>
        <w:overflowPunct/>
        <w:topLinePunct w:val="0"/>
        <w:bidi w:val="0"/>
        <w:spacing w:afterLines="50"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行政处罚决定书</w:t>
      </w:r>
    </w:p>
    <w:p w14:paraId="5A237BAE">
      <w:pPr>
        <w:keepLines w:val="0"/>
        <w:pageBreakBefore w:val="0"/>
        <w:widowControl/>
        <w:kinsoku/>
        <w:wordWrap/>
        <w:overflowPunct/>
        <w:topLinePunct w:val="0"/>
        <w:bidi w:val="0"/>
        <w:snapToGrid w:val="0"/>
        <w:spacing w:line="520" w:lineRule="exact"/>
        <w:ind w:right="55"/>
        <w:jc w:val="center"/>
        <w:textAlignment w:val="auto"/>
        <w:outlineLvl w:val="1"/>
        <w:rPr>
          <w:rFonts w:hint="eastAsia" w:ascii="Times New Roman" w:hAnsi="仿宋_GB2312" w:eastAsia="仿宋_GB2312" w:cs="仿宋_GB2312"/>
          <w:bCs/>
          <w:color w:val="auto"/>
          <w:sz w:val="32"/>
          <w:szCs w:val="32"/>
        </w:rPr>
      </w:pPr>
      <w:bookmarkStart w:id="0" w:name="tAj_wh"/>
      <w:r>
        <w:rPr>
          <w:rFonts w:hint="eastAsia" w:ascii="Times New Roman" w:hAnsi="Times New Roman" w:eastAsia="仿宋_GB2312" w:cs="Mongolian Baiti"/>
          <w:color w:val="auto"/>
          <w:sz w:val="32"/>
        </w:rPr>
        <w:t>柳北市监</w:t>
      </w:r>
      <w:r>
        <w:rPr>
          <w:rFonts w:hint="eastAsia" w:ascii="Times New Roman" w:hAnsi="Times New Roman" w:eastAsia="仿宋_GB2312" w:cs="Mongolian Baiti"/>
          <w:color w:val="auto"/>
          <w:sz w:val="32"/>
          <w:lang w:eastAsia="zh-CN"/>
        </w:rPr>
        <w:t>处</w:t>
      </w:r>
      <w:r>
        <w:rPr>
          <w:rFonts w:hint="eastAsia" w:ascii="Times New Roman" w:hAnsi="Times New Roman" w:eastAsia="仿宋_GB2312" w:cs="Mongolian Baiti"/>
          <w:color w:val="auto"/>
          <w:sz w:val="32"/>
        </w:rPr>
        <w:t>罚〔202</w:t>
      </w:r>
      <w:r>
        <w:rPr>
          <w:rFonts w:hint="eastAsia" w:ascii="Times New Roman" w:hAnsi="Times New Roman" w:eastAsia="仿宋_GB2312" w:cs="Mongolian Baiti"/>
          <w:color w:val="auto"/>
          <w:sz w:val="32"/>
          <w:lang w:val="en-US" w:eastAsia="zh-CN"/>
        </w:rPr>
        <w:t>6</w:t>
      </w:r>
      <w:r>
        <w:rPr>
          <w:rFonts w:hint="eastAsia" w:ascii="Times New Roman" w:hAnsi="Times New Roman" w:eastAsia="仿宋_GB2312" w:cs="Mongolian Baiti"/>
          <w:color w:val="auto"/>
          <w:sz w:val="32"/>
        </w:rPr>
        <w:t>〕</w:t>
      </w:r>
      <w:r>
        <w:rPr>
          <w:rFonts w:hint="eastAsia" w:ascii="Times New Roman" w:hAnsi="Times New Roman" w:eastAsia="仿宋_GB2312" w:cs="Mongolian Baiti"/>
          <w:color w:val="auto"/>
          <w:sz w:val="32"/>
          <w:lang w:val="en-US" w:eastAsia="zh-CN"/>
        </w:rPr>
        <w:t>58</w:t>
      </w:r>
      <w:r>
        <w:rPr>
          <w:rFonts w:hint="eastAsia" w:ascii="Times New Roman" w:hAnsi="Times New Roman" w:eastAsia="仿宋_GB2312" w:cs="Mongolian Baiti"/>
          <w:color w:val="auto"/>
          <w:sz w:val="32"/>
        </w:rPr>
        <w:t>号</w:t>
      </w:r>
      <w:bookmarkEnd w:id="0"/>
    </w:p>
    <w:p w14:paraId="78D020FA">
      <w:pPr>
        <w:keepNext w:val="0"/>
        <w:keepLines w:val="0"/>
        <w:pageBreakBefore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p>
    <w:p w14:paraId="4B47EC54">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highlight w:val="none"/>
          <w:lang w:eastAsia="zh-CN"/>
        </w:rPr>
      </w:pPr>
      <w:bookmarkStart w:id="1" w:name="OLE_LINK4"/>
      <w:r>
        <w:rPr>
          <w:rFonts w:hint="eastAsia" w:ascii="仿宋_GB2312" w:hAnsi="仿宋_GB2312" w:eastAsia="仿宋_GB2312" w:cs="仿宋_GB2312"/>
          <w:color w:val="auto"/>
          <w:sz w:val="32"/>
          <w:szCs w:val="32"/>
          <w:u w:val="none"/>
          <w:lang w:val="en-US" w:eastAsia="zh-CN"/>
        </w:rPr>
        <w:t>当事人：</w:t>
      </w:r>
      <w:r>
        <w:rPr>
          <w:rFonts w:hint="eastAsia" w:ascii="仿宋_GB2312" w:hAnsi="仿宋_GB2312" w:eastAsia="仿宋_GB2312" w:cs="仿宋_GB2312"/>
          <w:color w:val="auto"/>
          <w:sz w:val="32"/>
          <w:szCs w:val="32"/>
          <w:highlight w:val="none"/>
          <w:lang w:eastAsia="zh-CN"/>
        </w:rPr>
        <w:t>吴柳</w:t>
      </w:r>
    </w:p>
    <w:p w14:paraId="7BEA86F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性别：</w:t>
      </w:r>
      <w:r>
        <w:rPr>
          <w:rFonts w:hint="eastAsia" w:ascii="仿宋" w:hAnsi="仿宋" w:eastAsia="仿宋" w:cs="仿宋"/>
          <w:color w:val="auto"/>
          <w:sz w:val="32"/>
          <w:szCs w:val="32"/>
          <w:lang w:eastAsia="zh-CN"/>
        </w:rPr>
        <w:t>男</w:t>
      </w:r>
    </w:p>
    <w:p w14:paraId="3A8626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color w:val="auto"/>
          <w:sz w:val="32"/>
          <w:szCs w:val="32"/>
          <w:u w:val="none"/>
          <w:lang w:val="en-US" w:eastAsia="zh-CN"/>
        </w:rPr>
        <w:t>民族：</w:t>
      </w:r>
      <w:r>
        <w:rPr>
          <w:rFonts w:hint="eastAsia" w:ascii="仿宋_GB2312" w:hAnsi="仿宋_GB2312" w:eastAsia="仿宋_GB2312" w:cs="仿宋_GB2312"/>
          <w:bCs/>
          <w:color w:val="auto"/>
          <w:sz w:val="32"/>
          <w:szCs w:val="32"/>
          <w:lang w:eastAsia="zh-CN"/>
        </w:rPr>
        <w:t>壮族</w:t>
      </w:r>
    </w:p>
    <w:p w14:paraId="2F76020B">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出生日期：</w:t>
      </w:r>
      <w:r>
        <w:rPr>
          <w:rFonts w:hint="eastAsia" w:ascii="仿宋" w:hAnsi="仿宋" w:eastAsia="仿宋" w:cs="仿宋"/>
          <w:color w:val="auto"/>
          <w:sz w:val="32"/>
          <w:szCs w:val="32"/>
          <w:lang w:val="en-US" w:eastAsia="zh-CN"/>
        </w:rPr>
        <w:t>*</w:t>
      </w:r>
      <w:r>
        <w:rPr>
          <w:rFonts w:hint="eastAsia" w:ascii="仿宋_GB2312" w:hAnsi="仿宋_GB2312" w:eastAsia="仿宋_GB2312" w:cs="仿宋_GB2312"/>
          <w:color w:val="auto"/>
          <w:sz w:val="32"/>
          <w:szCs w:val="32"/>
          <w:u w:val="none"/>
          <w:lang w:val="en-US" w:eastAsia="zh-CN"/>
        </w:rPr>
        <w:t xml:space="preserve"> </w:t>
      </w:r>
      <w:r>
        <w:rPr>
          <w:rFonts w:hint="default"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kern w:val="0"/>
          <w:sz w:val="32"/>
          <w:szCs w:val="32"/>
          <w:highlight w:val="none"/>
          <w:u w:val="none" w:color="auto"/>
          <w:lang w:val="en-US" w:eastAsia="zh-CN" w:bidi="ar-SA"/>
        </w:rPr>
        <w:t xml:space="preserve">  </w:t>
      </w:r>
      <w:r>
        <w:rPr>
          <w:rFonts w:hint="eastAsia" w:ascii="仿宋_GB2312" w:hAnsi="仿宋_GB2312" w:eastAsia="仿宋_GB2312" w:cs="仿宋_GB2312"/>
          <w:color w:val="auto"/>
          <w:sz w:val="32"/>
          <w:szCs w:val="32"/>
          <w:u w:val="none"/>
          <w:lang w:val="en-US" w:eastAsia="zh-CN"/>
        </w:rPr>
        <w:t xml:space="preserve">             </w:t>
      </w:r>
    </w:p>
    <w:p w14:paraId="595AD59C">
      <w:pPr>
        <w:keepNext w:val="0"/>
        <w:keepLines w:val="0"/>
        <w:pageBreakBefore w:val="0"/>
        <w:kinsoku/>
        <w:wordWrap/>
        <w:overflowPunct/>
        <w:topLinePunct w:val="0"/>
        <w:autoSpaceDE/>
        <w:autoSpaceDN/>
        <w:bidi w:val="0"/>
        <w:snapToGrid/>
        <w:spacing w:line="460" w:lineRule="exact"/>
        <w:ind w:left="0" w:leftChars="0" w:firstLine="0" w:firstLineChars="0"/>
        <w:textAlignment w:val="auto"/>
        <w:rPr>
          <w:rFonts w:hint="eastAsia" w:ascii="仿宋_GB2312" w:hAnsi="仿宋_GB2312" w:eastAsia="仿宋_GB2312" w:cs="仿宋_GB2312"/>
          <w:color w:val="auto"/>
          <w:sz w:val="32"/>
          <w:szCs w:val="32"/>
          <w:highlight w:val="none"/>
          <w:u w:val="none" w:color="auto"/>
          <w:lang w:val="en-US" w:eastAsia="zh-CN"/>
        </w:rPr>
      </w:pPr>
      <w:r>
        <w:rPr>
          <w:rFonts w:hint="eastAsia" w:ascii="仿宋_GB2312" w:hAnsi="仿宋_GB2312" w:eastAsia="仿宋_GB2312" w:cs="仿宋_GB2312"/>
          <w:color w:val="auto"/>
          <w:sz w:val="32"/>
          <w:szCs w:val="32"/>
          <w:u w:val="none"/>
          <w:lang w:val="en-US" w:eastAsia="zh-CN"/>
        </w:rPr>
        <w:t>身份证件号码：</w:t>
      </w:r>
      <w:r>
        <w:rPr>
          <w:rFonts w:hint="eastAsia" w:ascii="仿宋_GB2312" w:hAnsi="仿宋_GB2312" w:eastAsia="仿宋_GB2312" w:cs="仿宋_GB2312"/>
          <w:color w:val="auto"/>
          <w:sz w:val="32"/>
          <w:szCs w:val="32"/>
          <w:highlight w:val="none"/>
          <w:u w:val="none" w:color="auto"/>
          <w:lang w:val="en-US" w:eastAsia="zh-CN"/>
        </w:rPr>
        <w:t>*</w:t>
      </w:r>
    </w:p>
    <w:p w14:paraId="0E2F63C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eastAsia="仿宋_GB2312"/>
          <w:color w:val="auto"/>
          <w:lang w:val="en-US" w:eastAsia="zh-CN"/>
        </w:rPr>
      </w:pPr>
      <w:r>
        <w:rPr>
          <w:rFonts w:hint="eastAsia" w:ascii="仿宋_GB2312" w:hAnsi="仿宋_GB2312" w:eastAsia="仿宋_GB2312" w:cs="仿宋_GB2312"/>
          <w:color w:val="auto"/>
          <w:sz w:val="32"/>
          <w:szCs w:val="32"/>
          <w:u w:val="none"/>
          <w:lang w:val="en-US" w:eastAsia="zh-CN"/>
        </w:rPr>
        <w:t>联系电话：</w:t>
      </w:r>
      <w:r>
        <w:rPr>
          <w:rFonts w:hint="eastAsia" w:ascii="仿宋" w:hAnsi="仿宋" w:eastAsia="仿宋" w:cs="仿宋"/>
          <w:color w:val="auto"/>
          <w:sz w:val="32"/>
          <w:szCs w:val="32"/>
          <w:u w:val="none"/>
          <w:lang w:val="en-US" w:eastAsia="zh-CN"/>
        </w:rPr>
        <w:t>*</w:t>
      </w:r>
    </w:p>
    <w:p w14:paraId="65F1A80B">
      <w:pPr>
        <w:pStyle w:val="2"/>
        <w:rPr>
          <w:rFonts w:hint="eastAsia"/>
          <w:color w:val="auto"/>
          <w:lang w:val="en-US" w:eastAsia="zh-CN"/>
        </w:rPr>
      </w:pPr>
      <w:r>
        <w:rPr>
          <w:rFonts w:hint="eastAsia" w:ascii="仿宋_GB2312" w:hAnsi="仿宋_GB2312" w:eastAsia="仿宋_GB2312" w:cs="仿宋_GB2312"/>
          <w:color w:val="auto"/>
          <w:sz w:val="32"/>
          <w:szCs w:val="32"/>
          <w:highlight w:val="none"/>
          <w:u w:val="none" w:color="auto"/>
          <w:lang w:val="en-US" w:eastAsia="zh-CN"/>
        </w:rPr>
        <w:t>住址：</w:t>
      </w:r>
      <w:r>
        <w:rPr>
          <w:rFonts w:hint="eastAsia" w:hAnsi="仿宋_GB2312" w:cs="仿宋_GB2312"/>
          <w:color w:val="auto"/>
          <w:sz w:val="32"/>
          <w:szCs w:val="32"/>
          <w:highlight w:val="none"/>
          <w:u w:val="none" w:color="auto"/>
          <w:lang w:val="en-US" w:eastAsia="zh-CN"/>
        </w:rPr>
        <w:t>广西</w:t>
      </w:r>
      <w:r>
        <w:rPr>
          <w:rFonts w:hint="eastAsia" w:ascii="仿宋_GB2312" w:hAnsi="仿宋_GB2312" w:eastAsia="仿宋_GB2312" w:cs="仿宋_GB2312"/>
          <w:color w:val="auto"/>
          <w:sz w:val="32"/>
          <w:szCs w:val="32"/>
          <w:highlight w:val="none"/>
          <w:u w:val="none" w:color="auto"/>
          <w:lang w:val="en-US" w:eastAsia="zh-CN"/>
        </w:rPr>
        <w:t>柳州市柳北区</w:t>
      </w:r>
      <w:r>
        <w:rPr>
          <w:rFonts w:hint="eastAsia" w:hAnsi="仿宋_GB2312" w:cs="仿宋_GB2312"/>
          <w:color w:val="auto"/>
          <w:sz w:val="32"/>
          <w:szCs w:val="32"/>
          <w:highlight w:val="none"/>
          <w:u w:val="none" w:color="auto"/>
          <w:lang w:val="en-US" w:eastAsia="zh-CN"/>
        </w:rPr>
        <w:t>*</w:t>
      </w:r>
    </w:p>
    <w:p w14:paraId="49F9D950">
      <w:pPr>
        <w:spacing w:line="540" w:lineRule="exact"/>
        <w:ind w:firstLine="640" w:firstLineChars="200"/>
        <w:rPr>
          <w:rFonts w:hint="eastAsia" w:ascii="Times New Roman" w:hAnsi="Times New Roman" w:eastAsia="仿宋_GB2312" w:cs="Times New Roman"/>
          <w:color w:val="auto"/>
          <w:sz w:val="32"/>
          <w:szCs w:val="32"/>
          <w:highlight w:val="none"/>
          <w:lang w:val="en-US" w:eastAsia="zh-CN"/>
        </w:rPr>
      </w:pPr>
      <w:bookmarkStart w:id="2" w:name="OLE_LINK8"/>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026年5月14日，执法人通过线上美团APP发现网店"一顿乱炸(</w:t>
      </w:r>
      <w:r>
        <w:rPr>
          <w:rFonts w:hint="eastAsia" w:ascii="Times New Roman" w:hAnsi="Times New Roman" w:eastAsia="仿宋_GB2312" w:cs="Times New Roman"/>
          <w:color w:val="auto"/>
          <w:sz w:val="32"/>
          <w:szCs w:val="32"/>
          <w:highlight w:val="none"/>
          <w:lang w:eastAsia="zh-CN"/>
        </w:rPr>
        <w:t>臭</w:t>
      </w:r>
      <w:r>
        <w:rPr>
          <w:rFonts w:hint="default" w:ascii="Times New Roman" w:hAnsi="Times New Roman" w:eastAsia="仿宋_GB2312" w:cs="Times New Roman"/>
          <w:color w:val="auto"/>
          <w:sz w:val="32"/>
          <w:szCs w:val="32"/>
          <w:highlight w:val="none"/>
        </w:rPr>
        <w:t>豆腐、炸串)”正在从事网络餐饮服务，网店页面公示有柳州市柳北区</w:t>
      </w:r>
      <w:r>
        <w:rPr>
          <w:rFonts w:hint="eastAsia" w:ascii="Times New Roman" w:hAnsi="Times New Roman" w:eastAsia="仿宋_GB2312" w:cs="Times New Roman"/>
          <w:color w:val="auto"/>
          <w:sz w:val="32"/>
          <w:szCs w:val="32"/>
          <w:highlight w:val="none"/>
          <w:lang w:eastAsia="zh-CN"/>
        </w:rPr>
        <w:t>谢锋螺蛳粉店</w:t>
      </w:r>
      <w:r>
        <w:rPr>
          <w:rFonts w:hint="default" w:ascii="Times New Roman" w:hAnsi="Times New Roman" w:eastAsia="仿宋_GB2312" w:cs="Times New Roman"/>
          <w:color w:val="auto"/>
          <w:sz w:val="32"/>
          <w:szCs w:val="32"/>
          <w:highlight w:val="none"/>
        </w:rPr>
        <w:t>的《营业执照》、《小餐饮登记证》的信息，经营者</w:t>
      </w:r>
      <w:r>
        <w:rPr>
          <w:rFonts w:hint="eastAsia"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rPr>
        <w:t>谢丙锋。</w:t>
      </w:r>
      <w:r>
        <w:rPr>
          <w:rFonts w:hint="eastAsia" w:ascii="Times New Roman" w:hAnsi="Times New Roman" w:eastAsia="仿宋_GB2312" w:cs="Times New Roman"/>
          <w:color w:val="auto"/>
          <w:sz w:val="32"/>
          <w:szCs w:val="32"/>
          <w:highlight w:val="none"/>
          <w:lang w:eastAsia="zh-CN"/>
        </w:rPr>
        <w:t>执法人员到</w:t>
      </w:r>
      <w:r>
        <w:rPr>
          <w:rFonts w:hint="default" w:ascii="Times New Roman" w:hAnsi="Times New Roman" w:eastAsia="仿宋_GB2312" w:cs="Times New Roman"/>
          <w:color w:val="auto"/>
          <w:sz w:val="32"/>
          <w:szCs w:val="32"/>
          <w:highlight w:val="none"/>
        </w:rPr>
        <w:t>柳州市柳北区</w:t>
      </w:r>
      <w:r>
        <w:rPr>
          <w:rFonts w:hint="eastAsia" w:ascii="Times New Roman" w:hAnsi="Times New Roman" w:eastAsia="仿宋_GB2312" w:cs="Times New Roman"/>
          <w:color w:val="auto"/>
          <w:sz w:val="32"/>
          <w:szCs w:val="32"/>
          <w:highlight w:val="none"/>
          <w:lang w:eastAsia="zh-CN"/>
        </w:rPr>
        <w:t>谢锋螺蛳粉店进行检查并对其经营者进行询问调查，发现上述网络餐饮店并非</w:t>
      </w:r>
      <w:r>
        <w:rPr>
          <w:rFonts w:hint="default" w:ascii="Times New Roman" w:hAnsi="Times New Roman" w:eastAsia="仿宋_GB2312" w:cs="Times New Roman"/>
          <w:color w:val="auto"/>
          <w:sz w:val="32"/>
          <w:szCs w:val="32"/>
          <w:highlight w:val="none"/>
        </w:rPr>
        <w:t>柳州市柳北区</w:t>
      </w:r>
      <w:r>
        <w:rPr>
          <w:rFonts w:hint="eastAsia" w:ascii="Times New Roman" w:hAnsi="Times New Roman" w:eastAsia="仿宋_GB2312" w:cs="Times New Roman"/>
          <w:color w:val="auto"/>
          <w:sz w:val="32"/>
          <w:szCs w:val="32"/>
          <w:highlight w:val="none"/>
          <w:lang w:eastAsia="zh-CN"/>
        </w:rPr>
        <w:t>谢锋螺蛳粉店开设。</w:t>
      </w:r>
      <w:r>
        <w:rPr>
          <w:rFonts w:hint="eastAsia" w:ascii="Times New Roman" w:hAnsi="Times New Roman" w:eastAsia="仿宋_GB2312" w:cs="Times New Roman"/>
          <w:color w:val="auto"/>
          <w:sz w:val="32"/>
          <w:szCs w:val="32"/>
          <w:highlight w:val="none"/>
          <w:lang w:val="en-US" w:eastAsia="zh-CN"/>
        </w:rPr>
        <w:t>2026年5月15日执法人员到达</w:t>
      </w:r>
      <w:r>
        <w:rPr>
          <w:rFonts w:hint="default" w:ascii="Times New Roman" w:hAnsi="Times New Roman" w:eastAsia="仿宋_GB2312" w:cs="Times New Roman"/>
          <w:color w:val="auto"/>
          <w:sz w:val="32"/>
          <w:szCs w:val="32"/>
          <w:highlight w:val="none"/>
          <w:lang w:eastAsia="zh-CN"/>
        </w:rPr>
        <w:t>"一顿乱炸(</w:t>
      </w:r>
      <w:r>
        <w:rPr>
          <w:rFonts w:hint="eastAsia" w:ascii="Times New Roman" w:hAnsi="Times New Roman" w:eastAsia="仿宋_GB2312" w:cs="Times New Roman"/>
          <w:color w:val="auto"/>
          <w:sz w:val="32"/>
          <w:szCs w:val="32"/>
          <w:highlight w:val="none"/>
          <w:lang w:eastAsia="zh-CN"/>
        </w:rPr>
        <w:t>臭</w:t>
      </w:r>
      <w:r>
        <w:rPr>
          <w:rFonts w:hint="default" w:ascii="Times New Roman" w:hAnsi="Times New Roman" w:eastAsia="仿宋_GB2312" w:cs="Times New Roman"/>
          <w:color w:val="auto"/>
          <w:sz w:val="32"/>
          <w:szCs w:val="32"/>
          <w:highlight w:val="none"/>
        </w:rPr>
        <w:t>豆腐</w:t>
      </w:r>
      <w:r>
        <w:rPr>
          <w:rFonts w:hint="default" w:ascii="Times New Roman" w:hAnsi="Times New Roman" w:eastAsia="仿宋_GB2312" w:cs="Times New Roman"/>
          <w:color w:val="auto"/>
          <w:sz w:val="32"/>
          <w:szCs w:val="32"/>
          <w:highlight w:val="none"/>
          <w:lang w:eastAsia="zh-CN"/>
        </w:rPr>
        <w:t>、炸串)”</w:t>
      </w:r>
      <w:r>
        <w:rPr>
          <w:rFonts w:hint="eastAsia" w:ascii="Times New Roman" w:hAnsi="Times New Roman" w:eastAsia="仿宋_GB2312" w:cs="Times New Roman"/>
          <w:color w:val="auto"/>
          <w:sz w:val="32"/>
          <w:szCs w:val="32"/>
          <w:highlight w:val="none"/>
          <w:lang w:eastAsia="zh-CN"/>
        </w:rPr>
        <w:t>网络餐饮店的出餐点进行检查发现，当事人未能出示从事网络餐饮服务活动的相关证照。</w:t>
      </w:r>
      <w:r>
        <w:rPr>
          <w:rFonts w:hint="default" w:ascii="Times New Roman" w:hAnsi="Times New Roman" w:eastAsia="仿宋_GB2312" w:cs="Times New Roman"/>
          <w:color w:val="auto"/>
          <w:sz w:val="32"/>
          <w:szCs w:val="32"/>
          <w:highlight w:val="none"/>
        </w:rPr>
        <w:t>当事人上述行为涉嫌违反《广西壮族自治区食品小作坊小餐饮和食品摊贩管理条例》第十五条第八项、</w:t>
      </w:r>
      <w:r>
        <w:rPr>
          <w:rFonts w:hint="eastAsia" w:ascii="Times New Roman" w:hAnsi="Times New Roman" w:eastAsia="仿宋_GB2312" w:cs="Times New Roman"/>
          <w:color w:val="auto"/>
          <w:sz w:val="32"/>
          <w:szCs w:val="32"/>
          <w:highlight w:val="none"/>
          <w:lang w:eastAsia="zh-CN"/>
        </w:rPr>
        <w:t>第十七条第二款、</w:t>
      </w:r>
      <w:r>
        <w:rPr>
          <w:rFonts w:hint="default" w:ascii="Times New Roman" w:hAnsi="Times New Roman" w:eastAsia="仿宋_GB2312" w:cs="Times New Roman"/>
          <w:color w:val="auto"/>
          <w:sz w:val="32"/>
          <w:szCs w:val="32"/>
          <w:highlight w:val="none"/>
        </w:rPr>
        <w:t>第二十二条的规定，登记人即做案件来源登记并报请上级部门处理</w:t>
      </w:r>
      <w:r>
        <w:rPr>
          <w:rFonts w:hint="eastAsia" w:ascii="Times New Roman" w:hAnsi="Times New Roman" w:eastAsia="仿宋_GB2312" w:cs="Times New Roman"/>
          <w:color w:val="auto"/>
          <w:sz w:val="32"/>
          <w:szCs w:val="32"/>
          <w:highlight w:val="none"/>
          <w:lang w:val="en-US" w:eastAsia="zh-CN"/>
        </w:rPr>
        <w:t>，为进一步查明事实，我局于</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6年5月15日对当事人进行立案调查。</w:t>
      </w:r>
    </w:p>
    <w:p w14:paraId="61198B5E">
      <w:pPr>
        <w:spacing w:line="54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经查实，当事人在未取得《营业执照》、《小餐饮登记证》的情况下，在美团平台上开设名称为“一顿乱炸（臭豆腐、炸串）”的网络餐饮店从事网络餐饮服务，并在</w:t>
      </w:r>
      <w:r>
        <w:rPr>
          <w:rFonts w:hint="default" w:ascii="Times New Roman" w:hAnsi="Times New Roman" w:eastAsia="仿宋_GB2312" w:cs="Times New Roman"/>
          <w:color w:val="auto"/>
          <w:sz w:val="32"/>
          <w:szCs w:val="32"/>
          <w:highlight w:val="none"/>
          <w:lang w:val="en-US" w:eastAsia="zh-CN"/>
        </w:rPr>
        <w:t>柳州市柳北区</w:t>
      </w:r>
      <w:r>
        <w:rPr>
          <w:rFonts w:hint="eastAsia" w:ascii="Times New Roman" w:hAnsi="Times New Roman" w:eastAsia="仿宋_GB2312" w:cs="Times New Roman"/>
          <w:color w:val="auto"/>
          <w:sz w:val="32"/>
          <w:szCs w:val="32"/>
          <w:highlight w:val="none"/>
          <w:lang w:val="en-US" w:eastAsia="zh-CN"/>
        </w:rPr>
        <w:t>谢锋螺蛳粉店不知情的情况下，在该网络餐饮店上公示使用</w:t>
      </w:r>
      <w:r>
        <w:rPr>
          <w:rFonts w:hint="default" w:ascii="Times New Roman" w:hAnsi="Times New Roman" w:eastAsia="仿宋_GB2312" w:cs="Times New Roman"/>
          <w:color w:val="auto"/>
          <w:sz w:val="32"/>
          <w:szCs w:val="32"/>
          <w:highlight w:val="none"/>
          <w:lang w:val="en-US" w:eastAsia="zh-CN"/>
        </w:rPr>
        <w:t>柳州市柳北区</w:t>
      </w:r>
      <w:r>
        <w:rPr>
          <w:rFonts w:hint="eastAsia" w:ascii="Times New Roman" w:hAnsi="Times New Roman" w:eastAsia="仿宋_GB2312" w:cs="Times New Roman"/>
          <w:color w:val="auto"/>
          <w:sz w:val="32"/>
          <w:szCs w:val="32"/>
          <w:highlight w:val="none"/>
          <w:lang w:val="en-US" w:eastAsia="zh-CN"/>
        </w:rPr>
        <w:t>谢锋螺蛳粉店的《营业执照》（统一社会信用代码为92450205MA5MHWXW83）和《小餐饮登记证》（登记号为GXCY0205001020），于2026年5月15日被我局依法查获。</w:t>
      </w:r>
    </w:p>
    <w:p w14:paraId="2DA182F5">
      <w:pPr>
        <w:spacing w:line="54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上述事实，主要有以下证据证明：</w:t>
      </w:r>
    </w:p>
    <w:p w14:paraId="4F6DC2F6">
      <w:pPr>
        <w:spacing w:line="54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吴柳</w:t>
      </w:r>
      <w:r>
        <w:rPr>
          <w:rFonts w:hint="eastAsia" w:ascii="Times New Roman" w:hAnsi="Times New Roman" w:eastAsia="仿宋_GB2312" w:cs="Times New Roman"/>
          <w:color w:val="auto"/>
          <w:sz w:val="32"/>
          <w:szCs w:val="32"/>
          <w:highlight w:val="none"/>
        </w:rPr>
        <w:t>身份证复印件</w:t>
      </w: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份，</w:t>
      </w:r>
      <w:r>
        <w:rPr>
          <w:rFonts w:hint="eastAsia" w:ascii="Times New Roman" w:hAnsi="Times New Roman" w:eastAsia="仿宋_GB2312" w:cs="Times New Roman"/>
          <w:color w:val="auto"/>
          <w:sz w:val="32"/>
          <w:szCs w:val="32"/>
          <w:highlight w:val="none"/>
          <w:lang w:val="en-US" w:eastAsia="zh-CN"/>
        </w:rPr>
        <w:t>证明当事人的身份。</w:t>
      </w:r>
    </w:p>
    <w:p w14:paraId="7BC9AF05">
      <w:pPr>
        <w:spacing w:line="54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、2026年5月15日对当事人的《现场笔录》1份、《询问笔录》1份、《证据提取单》4份，2026年5月14日对</w:t>
      </w:r>
      <w:r>
        <w:rPr>
          <w:rFonts w:hint="default" w:ascii="Times New Roman" w:hAnsi="Times New Roman" w:eastAsia="仿宋_GB2312" w:cs="Times New Roman"/>
          <w:color w:val="auto"/>
          <w:sz w:val="32"/>
          <w:szCs w:val="32"/>
          <w:highlight w:val="none"/>
          <w:lang w:val="en-US" w:eastAsia="zh-CN"/>
        </w:rPr>
        <w:t>柳</w:t>
      </w:r>
      <w:r>
        <w:rPr>
          <w:rFonts w:hint="default" w:ascii="Times New Roman" w:hAnsi="Times New Roman" w:eastAsia="仿宋_GB2312" w:cs="Times New Roman"/>
          <w:color w:val="auto"/>
          <w:sz w:val="32"/>
          <w:szCs w:val="32"/>
          <w:highlight w:val="none"/>
        </w:rPr>
        <w:t>州市柳北区</w:t>
      </w:r>
      <w:r>
        <w:rPr>
          <w:rFonts w:hint="eastAsia" w:ascii="Times New Roman" w:hAnsi="Times New Roman" w:eastAsia="仿宋_GB2312" w:cs="Times New Roman"/>
          <w:color w:val="auto"/>
          <w:sz w:val="32"/>
          <w:szCs w:val="32"/>
          <w:highlight w:val="none"/>
          <w:lang w:eastAsia="zh-CN"/>
        </w:rPr>
        <w:t>谢锋螺蛳粉店的《现场笔录》</w:t>
      </w:r>
      <w:r>
        <w:rPr>
          <w:rFonts w:hint="eastAsia" w:ascii="Times New Roman" w:hAnsi="Times New Roman" w:eastAsia="仿宋_GB2312" w:cs="Times New Roman"/>
          <w:color w:val="auto"/>
          <w:sz w:val="32"/>
          <w:szCs w:val="32"/>
          <w:highlight w:val="none"/>
          <w:lang w:val="en-US" w:eastAsia="zh-CN"/>
        </w:rPr>
        <w:t>1份、《询问笔录》</w:t>
      </w:r>
      <w:r>
        <w:rPr>
          <w:rFonts w:hint="eastAsia" w:ascii="Times New Roman" w:hAnsi="Times New Roman" w:eastAsia="仿宋_GB2312" w:cs="Times New Roman"/>
          <w:color w:val="auto"/>
          <w:sz w:val="32"/>
          <w:szCs w:val="32"/>
          <w:highlight w:val="none"/>
          <w:lang w:eastAsia="zh-CN"/>
        </w:rPr>
        <w:t>各</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份</w:t>
      </w:r>
      <w:r>
        <w:rPr>
          <w:rFonts w:hint="eastAsia" w:ascii="Times New Roman" w:hAnsi="Times New Roman" w:eastAsia="仿宋_GB2312" w:cs="Times New Roman"/>
          <w:color w:val="auto"/>
          <w:sz w:val="32"/>
          <w:szCs w:val="32"/>
          <w:highlight w:val="none"/>
          <w:lang w:val="en-US" w:eastAsia="zh-CN"/>
        </w:rPr>
        <w:t>，《证据提取单》5份，</w:t>
      </w:r>
      <w:r>
        <w:rPr>
          <w:rFonts w:hint="default" w:ascii="Times New Roman" w:hAnsi="Times New Roman" w:eastAsia="仿宋_GB2312" w:cs="Times New Roman"/>
          <w:color w:val="auto"/>
          <w:sz w:val="32"/>
          <w:szCs w:val="32"/>
          <w:highlight w:val="none"/>
          <w:lang w:val="en-US" w:eastAsia="zh-CN"/>
        </w:rPr>
        <w:t>柳</w:t>
      </w:r>
      <w:r>
        <w:rPr>
          <w:rFonts w:hint="default" w:ascii="Times New Roman" w:hAnsi="Times New Roman" w:eastAsia="仿宋_GB2312" w:cs="Times New Roman"/>
          <w:color w:val="auto"/>
          <w:sz w:val="32"/>
          <w:szCs w:val="32"/>
          <w:highlight w:val="none"/>
        </w:rPr>
        <w:t>州市柳北区</w:t>
      </w:r>
      <w:r>
        <w:rPr>
          <w:rFonts w:hint="eastAsia" w:ascii="Times New Roman" w:hAnsi="Times New Roman" w:eastAsia="仿宋_GB2312" w:cs="Times New Roman"/>
          <w:color w:val="auto"/>
          <w:sz w:val="32"/>
          <w:szCs w:val="32"/>
          <w:highlight w:val="none"/>
          <w:lang w:eastAsia="zh-CN"/>
        </w:rPr>
        <w:t>谢锋螺蛳粉店的《营业执照》、《小餐饮登记证》、经营者身份证复印件各</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份，</w:t>
      </w:r>
      <w:r>
        <w:rPr>
          <w:rFonts w:hint="eastAsia" w:ascii="Times New Roman" w:hAnsi="Times New Roman" w:eastAsia="仿宋_GB2312" w:cs="Times New Roman"/>
          <w:color w:val="auto"/>
          <w:sz w:val="32"/>
          <w:szCs w:val="32"/>
          <w:highlight w:val="none"/>
          <w:lang w:val="en-US" w:eastAsia="zh-CN"/>
        </w:rPr>
        <w:t>证明当事人在未取得《营业执照》、《小餐饮登记证》的情况下，在美团平台上开设名称为“一顿乱炸（臭豆腐、炸串）”的网络餐饮店从事网络餐饮服务的事实，和在</w:t>
      </w:r>
      <w:r>
        <w:rPr>
          <w:rFonts w:hint="default" w:ascii="Times New Roman" w:hAnsi="Times New Roman" w:eastAsia="仿宋_GB2312" w:cs="Times New Roman"/>
          <w:color w:val="auto"/>
          <w:sz w:val="32"/>
          <w:szCs w:val="32"/>
          <w:highlight w:val="none"/>
          <w:lang w:val="en-US" w:eastAsia="zh-CN"/>
        </w:rPr>
        <w:t>柳州市柳北区</w:t>
      </w:r>
      <w:r>
        <w:rPr>
          <w:rFonts w:hint="eastAsia" w:ascii="Times New Roman" w:hAnsi="Times New Roman" w:eastAsia="仿宋_GB2312" w:cs="Times New Roman"/>
          <w:color w:val="auto"/>
          <w:sz w:val="32"/>
          <w:szCs w:val="32"/>
          <w:highlight w:val="none"/>
          <w:lang w:val="en-US" w:eastAsia="zh-CN"/>
        </w:rPr>
        <w:t>谢锋螺蛳粉店不知情的情况下，在其网络餐饮店上公示使用</w:t>
      </w:r>
      <w:r>
        <w:rPr>
          <w:rFonts w:hint="default" w:ascii="Times New Roman" w:hAnsi="Times New Roman" w:eastAsia="仿宋_GB2312" w:cs="Times New Roman"/>
          <w:color w:val="auto"/>
          <w:sz w:val="32"/>
          <w:szCs w:val="32"/>
          <w:highlight w:val="none"/>
          <w:lang w:val="en-US" w:eastAsia="zh-CN"/>
        </w:rPr>
        <w:t>柳州市柳北区</w:t>
      </w:r>
      <w:r>
        <w:rPr>
          <w:rFonts w:hint="eastAsia" w:ascii="Times New Roman" w:hAnsi="Times New Roman" w:eastAsia="仿宋_GB2312" w:cs="Times New Roman"/>
          <w:color w:val="auto"/>
          <w:sz w:val="32"/>
          <w:szCs w:val="32"/>
          <w:highlight w:val="none"/>
          <w:lang w:val="en-US" w:eastAsia="zh-CN"/>
        </w:rPr>
        <w:t>谢锋螺蛳粉店的《营业执照》和《小餐饮登记证》的事实。</w:t>
      </w:r>
    </w:p>
    <w:p w14:paraId="506B56DF">
      <w:pPr>
        <w:spacing w:line="54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、当事人在“</w:t>
      </w:r>
      <w:r>
        <w:rPr>
          <w:rFonts w:hint="default" w:ascii="Times New Roman" w:hAnsi="Times New Roman" w:eastAsia="仿宋_GB2312" w:cs="Times New Roman"/>
          <w:color w:val="auto"/>
          <w:sz w:val="32"/>
          <w:szCs w:val="32"/>
          <w:highlight w:val="none"/>
        </w:rPr>
        <w:t>一顿乱炸(</w:t>
      </w:r>
      <w:r>
        <w:rPr>
          <w:rFonts w:hint="eastAsia" w:ascii="Times New Roman" w:hAnsi="Times New Roman" w:eastAsia="仿宋_GB2312" w:cs="Times New Roman"/>
          <w:color w:val="auto"/>
          <w:sz w:val="32"/>
          <w:szCs w:val="32"/>
          <w:highlight w:val="none"/>
          <w:lang w:eastAsia="zh-CN"/>
        </w:rPr>
        <w:t>臭</w:t>
      </w:r>
      <w:r>
        <w:rPr>
          <w:rFonts w:hint="default" w:ascii="Times New Roman" w:hAnsi="Times New Roman" w:eastAsia="仿宋_GB2312" w:cs="Times New Roman"/>
          <w:color w:val="auto"/>
          <w:sz w:val="32"/>
          <w:szCs w:val="32"/>
          <w:highlight w:val="none"/>
        </w:rPr>
        <w:t>豆腐</w:t>
      </w:r>
      <w:r>
        <w:rPr>
          <w:rFonts w:hint="default" w:ascii="Times New Roman" w:hAnsi="Times New Roman" w:eastAsia="仿宋_GB2312" w:cs="Times New Roman"/>
          <w:color w:val="auto"/>
          <w:sz w:val="32"/>
          <w:szCs w:val="32"/>
          <w:highlight w:val="none"/>
          <w:lang w:eastAsia="zh-CN"/>
        </w:rPr>
        <w:t>、炸串)</w:t>
      </w:r>
      <w:r>
        <w:rPr>
          <w:rFonts w:hint="eastAsia" w:ascii="Times New Roman" w:hAnsi="Times New Roman" w:eastAsia="仿宋_GB2312" w:cs="Times New Roman"/>
          <w:color w:val="auto"/>
          <w:sz w:val="32"/>
          <w:szCs w:val="32"/>
          <w:highlight w:val="none"/>
          <w:lang w:val="en-US" w:eastAsia="zh-CN"/>
        </w:rPr>
        <w:t>”网店店铺截图1份，</w:t>
      </w:r>
      <w:r>
        <w:rPr>
          <w:rFonts w:hint="eastAsia" w:ascii="Times New Roman" w:hAnsi="Times New Roman" w:eastAsia="仿宋_GB2312" w:cs="Times New Roman"/>
          <w:color w:val="auto"/>
          <w:sz w:val="32"/>
          <w:szCs w:val="32"/>
          <w:highlight w:val="none"/>
        </w:rPr>
        <w:t>证明</w:t>
      </w:r>
      <w:r>
        <w:rPr>
          <w:rFonts w:hint="eastAsia" w:ascii="Times New Roman" w:hAnsi="Times New Roman" w:eastAsia="仿宋_GB2312" w:cs="Times New Roman"/>
          <w:color w:val="auto"/>
          <w:sz w:val="32"/>
          <w:szCs w:val="32"/>
          <w:highlight w:val="none"/>
          <w:lang w:val="en-US" w:eastAsia="zh-CN"/>
        </w:rPr>
        <w:t>当事人的整改情况。</w:t>
      </w:r>
    </w:p>
    <w:p w14:paraId="3E5F20CE">
      <w:pPr>
        <w:spacing w:line="54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以上证据由当事人及相关证明人签名认可。</w:t>
      </w:r>
    </w:p>
    <w:p w14:paraId="426F0237">
      <w:pPr>
        <w:spacing w:line="54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我局于202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29</w:t>
      </w:r>
      <w:r>
        <w:rPr>
          <w:rFonts w:hint="eastAsia" w:ascii="Times New Roman" w:hAnsi="Times New Roman" w:eastAsia="仿宋_GB2312" w:cs="Times New Roman"/>
          <w:color w:val="auto"/>
          <w:sz w:val="32"/>
          <w:szCs w:val="32"/>
          <w:highlight w:val="none"/>
          <w:lang w:eastAsia="zh-CN"/>
        </w:rPr>
        <w:t>日向当事人送达了《行政处罚告知书》（柳北市监罚告〔202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42</w:t>
      </w:r>
      <w:r>
        <w:rPr>
          <w:rFonts w:hint="eastAsia" w:ascii="Times New Roman" w:hAnsi="Times New Roman" w:eastAsia="仿宋_GB2312" w:cs="Times New Roman"/>
          <w:color w:val="auto"/>
          <w:sz w:val="32"/>
          <w:szCs w:val="32"/>
          <w:highlight w:val="none"/>
          <w:lang w:eastAsia="zh-CN"/>
        </w:rPr>
        <w:t>号），告知当事人我局拟</w:t>
      </w:r>
      <w:r>
        <w:rPr>
          <w:rFonts w:hint="eastAsia" w:ascii="Times New Roman" w:hAnsi="Times New Roman" w:eastAsia="仿宋_GB2312" w:cs="Times New Roman"/>
          <w:color w:val="auto"/>
          <w:sz w:val="32"/>
          <w:szCs w:val="32"/>
          <w:highlight w:val="none"/>
          <w:lang w:val="en-US" w:eastAsia="zh-CN"/>
        </w:rPr>
        <w:t>作出</w:t>
      </w:r>
      <w:r>
        <w:rPr>
          <w:rFonts w:hint="eastAsia" w:ascii="Times New Roman" w:hAnsi="Times New Roman" w:eastAsia="仿宋_GB2312" w:cs="Times New Roman"/>
          <w:color w:val="auto"/>
          <w:sz w:val="32"/>
          <w:szCs w:val="32"/>
          <w:highlight w:val="none"/>
          <w:lang w:eastAsia="zh-CN"/>
        </w:rPr>
        <w:t xml:space="preserve">行政处罚的事实、理由、依据、处罚内容及享有的权利。当事人在法定期限内未提出陈述、申辩。      </w:t>
      </w:r>
    </w:p>
    <w:bookmarkEnd w:id="2"/>
    <w:p w14:paraId="3F6A4B90">
      <w:pPr>
        <w:spacing w:line="54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当事人从事餐饮服务活动有固定经营门店，面积为12平方，经营条件简单，从业人员仅1人，未达到办理食品经营许可证的要求，根据《广西壮族自治区食品小作坊小餐饮和食品摊贩管理条例》第二条</w:t>
      </w:r>
      <w:bookmarkStart w:id="3" w:name="tiao_2_kuan_1"/>
      <w:bookmarkEnd w:id="3"/>
      <w:r>
        <w:rPr>
          <w:rFonts w:hint="eastAsia" w:ascii="Times New Roman" w:hAnsi="Times New Roman" w:eastAsia="仿宋_GB2312" w:cs="Times New Roman"/>
          <w:color w:val="auto"/>
          <w:sz w:val="32"/>
          <w:szCs w:val="32"/>
          <w:highlight w:val="none"/>
          <w:lang w:val="en-US" w:eastAsia="zh-CN"/>
        </w:rPr>
        <w:t>第三款的规定，属于食品小餐饮。</w:t>
      </w:r>
    </w:p>
    <w:p w14:paraId="4E98A7CB">
      <w:pPr>
        <w:spacing w:line="54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当事人</w:t>
      </w:r>
      <w:r>
        <w:rPr>
          <w:rFonts w:hint="eastAsia" w:ascii="Times New Roman" w:hAnsi="Times New Roman" w:eastAsia="仿宋_GB2312" w:cs="Times New Roman"/>
          <w:color w:val="auto"/>
          <w:sz w:val="32"/>
          <w:szCs w:val="32"/>
          <w:highlight w:val="none"/>
          <w:lang w:eastAsia="zh-CN"/>
        </w:rPr>
        <w:t>未取得《营业执照》和《小餐饮</w:t>
      </w:r>
      <w:r>
        <w:rPr>
          <w:rFonts w:hint="eastAsia" w:ascii="Times New Roman" w:hAnsi="Times New Roman" w:eastAsia="仿宋_GB2312" w:cs="Times New Roman"/>
          <w:color w:val="auto"/>
          <w:sz w:val="32"/>
          <w:szCs w:val="32"/>
          <w:highlight w:val="none"/>
          <w:lang w:val="zh-CN" w:eastAsia="zh-CN"/>
        </w:rPr>
        <w:t>登记证</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zh-CN" w:eastAsia="zh-CN"/>
        </w:rPr>
        <w:t>从事网络餐饮服务活动的行为，违反了</w:t>
      </w:r>
      <w:r>
        <w:rPr>
          <w:rFonts w:hint="eastAsia" w:ascii="Times New Roman" w:hAnsi="Times New Roman" w:eastAsia="仿宋_GB2312" w:cs="Times New Roman"/>
          <w:color w:val="auto"/>
          <w:sz w:val="32"/>
          <w:szCs w:val="32"/>
          <w:highlight w:val="none"/>
          <w:lang w:eastAsia="zh-CN"/>
        </w:rPr>
        <w:t>《无证无照经营查处办法》第二条、</w:t>
      </w:r>
      <w:r>
        <w:rPr>
          <w:rFonts w:hint="default" w:ascii="Times New Roman" w:hAnsi="Times New Roman" w:eastAsia="仿宋_GB2312" w:cs="Times New Roman"/>
          <w:color w:val="auto"/>
          <w:sz w:val="32"/>
          <w:szCs w:val="32"/>
          <w:highlight w:val="none"/>
          <w:lang w:val="zh-CN" w:eastAsia="zh-CN"/>
        </w:rPr>
        <w:t>《广西壮族自治区食品小作坊小餐饮和食品摊贩管理条例》</w:t>
      </w:r>
      <w:r>
        <w:rPr>
          <w:rFonts w:hint="eastAsia" w:ascii="Times New Roman" w:hAnsi="Times New Roman" w:eastAsia="仿宋_GB2312" w:cs="Times New Roman"/>
          <w:color w:val="auto"/>
          <w:sz w:val="32"/>
          <w:szCs w:val="32"/>
          <w:highlight w:val="none"/>
          <w:lang w:val="zh-CN" w:eastAsia="zh-CN"/>
        </w:rPr>
        <w:t>第十七条第二款的规定，属于</w:t>
      </w:r>
      <w:r>
        <w:rPr>
          <w:rFonts w:hint="eastAsia" w:ascii="Times New Roman" w:hAnsi="Times New Roman" w:eastAsia="仿宋_GB2312" w:cs="Times New Roman"/>
          <w:color w:val="auto"/>
          <w:sz w:val="32"/>
          <w:szCs w:val="32"/>
          <w:highlight w:val="none"/>
          <w:lang w:eastAsia="zh-CN"/>
        </w:rPr>
        <w:t>无证无照从事食品经营活动的行为</w:t>
      </w:r>
      <w:r>
        <w:rPr>
          <w:rFonts w:hint="eastAsia" w:ascii="Times New Roman" w:hAnsi="Times New Roman" w:eastAsia="仿宋_GB2312" w:cs="Times New Roman"/>
          <w:color w:val="auto"/>
          <w:sz w:val="32"/>
          <w:szCs w:val="32"/>
          <w:highlight w:val="none"/>
          <w:lang w:val="zh-CN" w:eastAsia="zh-CN"/>
        </w:rPr>
        <w:t>。</w:t>
      </w:r>
    </w:p>
    <w:p w14:paraId="5F58ED9A">
      <w:pPr>
        <w:spacing w:line="54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当事人</w:t>
      </w:r>
      <w:r>
        <w:rPr>
          <w:rFonts w:hint="eastAsia" w:ascii="Times New Roman" w:hAnsi="Times New Roman" w:eastAsia="仿宋_GB2312" w:cs="Times New Roman"/>
          <w:color w:val="auto"/>
          <w:sz w:val="32"/>
          <w:szCs w:val="32"/>
          <w:highlight w:val="none"/>
          <w:lang w:val="en-US" w:eastAsia="zh-CN"/>
        </w:rPr>
        <w:t>在</w:t>
      </w:r>
      <w:r>
        <w:rPr>
          <w:rFonts w:hint="default" w:ascii="Times New Roman" w:hAnsi="Times New Roman" w:eastAsia="仿宋_GB2312" w:cs="Times New Roman"/>
          <w:color w:val="auto"/>
          <w:sz w:val="32"/>
          <w:szCs w:val="32"/>
          <w:highlight w:val="none"/>
          <w:lang w:val="en-US" w:eastAsia="zh-CN"/>
        </w:rPr>
        <w:t>柳州市柳北区</w:t>
      </w:r>
      <w:r>
        <w:rPr>
          <w:rFonts w:hint="eastAsia" w:ascii="Times New Roman" w:hAnsi="Times New Roman" w:eastAsia="仿宋_GB2312" w:cs="Times New Roman"/>
          <w:color w:val="auto"/>
          <w:sz w:val="32"/>
          <w:szCs w:val="32"/>
          <w:highlight w:val="none"/>
          <w:lang w:val="en-US" w:eastAsia="zh-CN"/>
        </w:rPr>
        <w:t>谢锋螺蛳粉店不知情的情况下，在其网络餐饮店上公示使用</w:t>
      </w:r>
      <w:r>
        <w:rPr>
          <w:rFonts w:hint="default" w:ascii="Times New Roman" w:hAnsi="Times New Roman" w:eastAsia="仿宋_GB2312" w:cs="Times New Roman"/>
          <w:color w:val="auto"/>
          <w:sz w:val="32"/>
          <w:szCs w:val="32"/>
          <w:highlight w:val="none"/>
          <w:lang w:val="en-US" w:eastAsia="zh-CN"/>
        </w:rPr>
        <w:t>柳州市柳北区</w:t>
      </w:r>
      <w:r>
        <w:rPr>
          <w:rFonts w:hint="eastAsia" w:ascii="Times New Roman" w:hAnsi="Times New Roman" w:eastAsia="仿宋_GB2312" w:cs="Times New Roman"/>
          <w:color w:val="auto"/>
          <w:sz w:val="32"/>
          <w:szCs w:val="32"/>
          <w:highlight w:val="none"/>
          <w:lang w:val="en-US" w:eastAsia="zh-CN"/>
        </w:rPr>
        <w:t>谢锋螺蛳粉店的《营业执照》（统一社会信用代码为92450205MA5MHWXW83）和《小餐饮登记证》（登记号为GXCY0205001020）的</w:t>
      </w:r>
      <w:r>
        <w:rPr>
          <w:rFonts w:hint="default" w:ascii="Times New Roman" w:hAnsi="Times New Roman" w:eastAsia="仿宋_GB2312" w:cs="Times New Roman"/>
          <w:color w:val="auto"/>
          <w:sz w:val="32"/>
          <w:szCs w:val="32"/>
          <w:highlight w:val="none"/>
          <w:lang w:val="zh-CN" w:eastAsia="zh-CN"/>
        </w:rPr>
        <w:t>行为</w:t>
      </w:r>
      <w:r>
        <w:rPr>
          <w:rFonts w:hint="eastAsia" w:ascii="Times New Roman" w:hAnsi="Times New Roman" w:eastAsia="仿宋_GB2312" w:cs="Times New Roman"/>
          <w:color w:val="auto"/>
          <w:sz w:val="32"/>
          <w:szCs w:val="32"/>
          <w:highlight w:val="none"/>
          <w:lang w:val="zh-CN" w:eastAsia="zh-CN"/>
        </w:rPr>
        <w:t>，</w:t>
      </w:r>
      <w:r>
        <w:rPr>
          <w:rFonts w:hint="default" w:ascii="Times New Roman" w:hAnsi="Times New Roman" w:eastAsia="仿宋_GB2312" w:cs="Times New Roman"/>
          <w:color w:val="auto"/>
          <w:sz w:val="32"/>
          <w:szCs w:val="32"/>
          <w:highlight w:val="none"/>
          <w:lang w:val="zh-CN" w:eastAsia="zh-CN"/>
        </w:rPr>
        <w:t>违反了《广西壮族自治区食品小作坊小餐饮和食品摊贩管理条例》第二十二条</w:t>
      </w:r>
      <w:r>
        <w:rPr>
          <w:rFonts w:hint="eastAsia" w:ascii="Times New Roman" w:hAnsi="Times New Roman" w:eastAsia="仿宋_GB2312" w:cs="Times New Roman"/>
          <w:color w:val="auto"/>
          <w:sz w:val="32"/>
          <w:szCs w:val="32"/>
          <w:highlight w:val="none"/>
          <w:lang w:val="zh-CN" w:eastAsia="zh-CN"/>
        </w:rPr>
        <w:t>及</w:t>
      </w:r>
      <w:r>
        <w:rPr>
          <w:rFonts w:hint="default" w:ascii="Times New Roman" w:hAnsi="Times New Roman" w:eastAsia="仿宋_GB2312" w:cs="Times New Roman"/>
          <w:color w:val="auto"/>
          <w:sz w:val="32"/>
          <w:szCs w:val="32"/>
          <w:highlight w:val="none"/>
          <w:lang w:val="zh-CN" w:eastAsia="zh-CN"/>
        </w:rPr>
        <w:t>第十五条第八项</w:t>
      </w:r>
      <w:r>
        <w:rPr>
          <w:rFonts w:hint="eastAsia" w:ascii="Times New Roman" w:hAnsi="Times New Roman" w:eastAsia="仿宋_GB2312" w:cs="Times New Roman"/>
          <w:color w:val="auto"/>
          <w:sz w:val="32"/>
          <w:szCs w:val="32"/>
          <w:highlight w:val="none"/>
          <w:lang w:val="zh-CN" w:eastAsia="zh-CN"/>
        </w:rPr>
        <w:t>的规定，属于</w:t>
      </w:r>
      <w:r>
        <w:rPr>
          <w:rFonts w:hint="eastAsia" w:ascii="Times New Roman" w:hAnsi="Times New Roman" w:eastAsia="仿宋_GB2312" w:cs="Times New Roman"/>
          <w:color w:val="auto"/>
          <w:sz w:val="32"/>
          <w:szCs w:val="32"/>
          <w:highlight w:val="none"/>
          <w:lang w:val="en-US" w:eastAsia="zh-CN"/>
        </w:rPr>
        <w:t>冒用他人登记证从事网络餐饮服务活动的行为。</w:t>
      </w:r>
    </w:p>
    <w:p w14:paraId="6680DB34">
      <w:pPr>
        <w:spacing w:line="54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当事人在案件调查过程中</w:t>
      </w:r>
      <w:r>
        <w:rPr>
          <w:rFonts w:hint="eastAsia" w:ascii="Times New Roman" w:hAnsi="Times New Roman" w:eastAsia="仿宋_GB2312" w:cs="Times New Roman"/>
          <w:color w:val="auto"/>
          <w:sz w:val="32"/>
          <w:szCs w:val="32"/>
          <w:highlight w:val="none"/>
          <w:lang w:val="en-US" w:eastAsia="zh-CN"/>
        </w:rPr>
        <w:t>积极配合，主动提供证据材料，如实陈述违法事实，积极进行整改，停止违法行为，主动减轻违法行为危害后果，具有市场监管总局《关于规范市场监督管理行政处罚裁量权的指导意见》第十三条第一款第二项、第十四条第一款第二项规定的依法从轻或者减轻行政处罚的情形。依据《中华人民共和国行政处罚法》第五条</w:t>
      </w:r>
      <w:r>
        <w:rPr>
          <w:rFonts w:hint="default" w:ascii="Times New Roman" w:hAnsi="Times New Roman" w:eastAsia="仿宋_GB2312" w:cs="Times New Roman"/>
          <w:color w:val="auto"/>
          <w:sz w:val="32"/>
          <w:szCs w:val="32"/>
          <w:highlight w:val="none"/>
          <w:lang w:val="zh-CN" w:eastAsia="zh-CN"/>
        </w:rPr>
        <w:t>第二款、第六条</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第三十二条第一款第一项的规定，我局决定对当事人从轻行政处罚。</w:t>
      </w:r>
    </w:p>
    <w:p w14:paraId="317A740F">
      <w:pPr>
        <w:spacing w:line="54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zh-CN" w:eastAsia="zh-CN"/>
        </w:rPr>
        <w:t>对于当事人</w:t>
      </w:r>
      <w:r>
        <w:rPr>
          <w:rFonts w:hint="eastAsia" w:ascii="Times New Roman" w:hAnsi="Times New Roman" w:eastAsia="仿宋_GB2312" w:cs="Times New Roman"/>
          <w:color w:val="auto"/>
          <w:sz w:val="32"/>
          <w:szCs w:val="32"/>
          <w:highlight w:val="none"/>
          <w:lang w:eastAsia="zh-CN"/>
        </w:rPr>
        <w:t>无证无照从事食品经营活动的行为</w:t>
      </w:r>
      <w:r>
        <w:rPr>
          <w:rFonts w:hint="eastAsia" w:ascii="Times New Roman" w:hAnsi="Times New Roman" w:eastAsia="仿宋_GB2312" w:cs="Times New Roman"/>
          <w:color w:val="auto"/>
          <w:sz w:val="32"/>
          <w:szCs w:val="32"/>
          <w:highlight w:val="none"/>
          <w:lang w:val="zh-CN" w:eastAsia="zh-CN"/>
        </w:rPr>
        <w:t>，依据</w:t>
      </w:r>
      <w:r>
        <w:rPr>
          <w:rFonts w:hint="eastAsia" w:ascii="Times New Roman" w:hAnsi="Times New Roman" w:eastAsia="仿宋_GB2312" w:cs="Times New Roman"/>
          <w:color w:val="auto"/>
          <w:sz w:val="32"/>
          <w:szCs w:val="32"/>
          <w:highlight w:val="none"/>
          <w:lang w:eastAsia="zh-CN"/>
        </w:rPr>
        <w:t>《无证无照经营查处办法》第五条、第七条、</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广西壮族自治区食品小作坊小餐饮和食品摊贩管理条例</w:t>
      </w:r>
      <w:r>
        <w:rPr>
          <w:rFonts w:hint="eastAsia" w:ascii="Times New Roman" w:hAnsi="Times New Roman" w:eastAsia="仿宋_GB2312" w:cs="Times New Roman"/>
          <w:color w:val="auto"/>
          <w:sz w:val="32"/>
          <w:szCs w:val="32"/>
          <w:highlight w:val="none"/>
          <w:lang w:val="zh-CN" w:eastAsia="zh-CN"/>
        </w:rPr>
        <w:t>》第三十七条的规定，我局决定责令当事人立即改正该违法行为，并给予警告的行政处罚。</w:t>
      </w:r>
    </w:p>
    <w:p w14:paraId="52B402E6">
      <w:pPr>
        <w:spacing w:line="54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对于当事人冒用他人小餐饮登记证从事网络餐饮服务活动的行为，依据《广西壮族自治区食品小作坊小餐饮和食品摊贩管理条例》第四十一条、《中华人民共和国行政处罚法》第二十八条第一款的规定，我局决定责令当事人立即改正该违法行为，并给予罚款2</w:t>
      </w:r>
      <w:r>
        <w:rPr>
          <w:rFonts w:hint="default" w:ascii="Times New Roman" w:hAnsi="Times New Roman" w:eastAsia="仿宋_GB2312" w:cs="Times New Roman"/>
          <w:color w:val="auto"/>
          <w:sz w:val="32"/>
          <w:szCs w:val="32"/>
          <w:highlight w:val="none"/>
          <w:lang w:val="en-US" w:eastAsia="zh-CN"/>
        </w:rPr>
        <w:t>000</w:t>
      </w:r>
      <w:r>
        <w:rPr>
          <w:rFonts w:hint="eastAsia" w:ascii="Times New Roman" w:hAnsi="Times New Roman" w:eastAsia="仿宋_GB2312" w:cs="Times New Roman"/>
          <w:color w:val="auto"/>
          <w:sz w:val="32"/>
          <w:szCs w:val="32"/>
          <w:highlight w:val="none"/>
          <w:lang w:val="en-US" w:eastAsia="zh-CN"/>
        </w:rPr>
        <w:t>元的行政处罚。</w:t>
      </w:r>
    </w:p>
    <w:p w14:paraId="4DDA46EC">
      <w:pPr>
        <w:spacing w:line="54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综上，我局决定责令当事人立即改正上述违法行为，并给予以下行政处罚：</w:t>
      </w:r>
    </w:p>
    <w:p w14:paraId="0EC7B394">
      <w:pPr>
        <w:spacing w:line="54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、警告；</w:t>
      </w:r>
    </w:p>
    <w:p w14:paraId="26469916">
      <w:pPr>
        <w:spacing w:line="54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、罚款2</w:t>
      </w:r>
      <w:r>
        <w:rPr>
          <w:rFonts w:hint="default" w:ascii="Times New Roman" w:hAnsi="Times New Roman" w:eastAsia="仿宋_GB2312" w:cs="Times New Roman"/>
          <w:color w:val="auto"/>
          <w:sz w:val="32"/>
          <w:szCs w:val="32"/>
          <w:highlight w:val="none"/>
          <w:lang w:val="en-US" w:eastAsia="zh-CN"/>
        </w:rPr>
        <w:t>000</w:t>
      </w:r>
      <w:r>
        <w:rPr>
          <w:rFonts w:hint="eastAsia" w:ascii="Times New Roman" w:hAnsi="Times New Roman" w:eastAsia="仿宋_GB2312" w:cs="Times New Roman"/>
          <w:color w:val="auto"/>
          <w:sz w:val="32"/>
          <w:szCs w:val="32"/>
          <w:highlight w:val="none"/>
          <w:lang w:val="en-US" w:eastAsia="zh-CN"/>
        </w:rPr>
        <w:t>元。</w:t>
      </w:r>
      <w:r>
        <w:rPr>
          <w:rFonts w:hint="eastAsia" w:ascii="Times New Roman" w:hAnsi="Times New Roman" w:eastAsia="仿宋_GB2312" w:cs="Times New Roman"/>
          <w:color w:val="auto"/>
          <w:sz w:val="32"/>
          <w:szCs w:val="32"/>
          <w:highlight w:val="none"/>
          <w:lang w:eastAsia="zh-CN"/>
        </w:rPr>
        <w:t xml:space="preserve">          </w:t>
      </w:r>
    </w:p>
    <w:p w14:paraId="547E0990">
      <w:pPr>
        <w:spacing w:line="54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当事人应当自收到本行政处罚决定书之日起十五日内，</w:t>
      </w:r>
      <w:r>
        <w:rPr>
          <w:rFonts w:hint="eastAsia" w:ascii="Times New Roman" w:hAnsi="Times New Roman" w:eastAsia="仿宋_GB2312" w:cs="Times New Roman"/>
          <w:color w:val="auto"/>
          <w:sz w:val="32"/>
          <w:szCs w:val="32"/>
          <w:highlight w:val="none"/>
          <w:lang w:eastAsia="zh-CN"/>
        </w:rPr>
        <w:t>凭《广西壮族自治区非税收入电子缴款通知书》到中国建设银行缴纳罚款</w:t>
      </w:r>
      <w:r>
        <w:rPr>
          <w:rFonts w:hint="eastAsia" w:ascii="Times New Roman" w:hAnsi="Times New Roman" w:eastAsia="仿宋_GB2312" w:cs="Times New Roman"/>
          <w:color w:val="auto"/>
          <w:sz w:val="32"/>
          <w:szCs w:val="32"/>
          <w:highlight w:val="none"/>
          <w:lang w:val="en-US" w:eastAsia="zh-CN"/>
        </w:rPr>
        <w:t>。逾期不缴纳罚款的，依据《中华人民共和国行政处罚法》第七十二条的规定，我局将依法申请人民法院强制执行。</w:t>
      </w:r>
      <w:r>
        <w:rPr>
          <w:rFonts w:hint="eastAsia" w:ascii="Times New Roman" w:hAnsi="Times New Roman" w:eastAsia="仿宋_GB2312" w:cs="Times New Roman"/>
          <w:color w:val="auto"/>
          <w:sz w:val="32"/>
          <w:szCs w:val="32"/>
          <w:highlight w:val="none"/>
          <w:lang w:eastAsia="zh-CN"/>
        </w:rPr>
        <w:t xml:space="preserve">                       </w:t>
      </w:r>
    </w:p>
    <w:p w14:paraId="22F02906">
      <w:pPr>
        <w:spacing w:line="54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当事人如不服本行政处罚决定，可以在接到本行政处罚决定书之日起六十日内向柳州市柳北区人民政府申请行政复议；也可以在六个月内依法向柳州市柳南区人民法院提起行政诉讼。</w:t>
      </w:r>
      <w:r>
        <w:rPr>
          <w:rFonts w:hint="eastAsia" w:ascii="Times New Roman" w:hAnsi="Times New Roman" w:eastAsia="仿宋_GB2312" w:cs="Times New Roman"/>
          <w:color w:val="auto"/>
          <w:sz w:val="32"/>
          <w:szCs w:val="32"/>
          <w:highlight w:val="none"/>
          <w:lang w:val="en-US" w:eastAsia="zh-CN"/>
        </w:rPr>
        <w:t>申请行政复议或者提起行政诉讼期间，行政处罚不停止执行。</w:t>
      </w:r>
    </w:p>
    <w:p w14:paraId="49894060">
      <w:pPr>
        <w:spacing w:line="540" w:lineRule="exact"/>
        <w:ind w:firstLine="640" w:firstLineChars="200"/>
        <w:rPr>
          <w:rFonts w:hint="eastAsia" w:ascii="Times New Roman" w:hAnsi="Times New Roman" w:eastAsia="仿宋_GB2312" w:cs="Times New Roman"/>
          <w:color w:val="auto"/>
          <w:sz w:val="32"/>
          <w:szCs w:val="32"/>
          <w:highlight w:val="none"/>
          <w:lang w:eastAsia="zh-CN"/>
        </w:rPr>
      </w:pPr>
    </w:p>
    <w:p w14:paraId="23BB41B7">
      <w:pPr>
        <w:spacing w:line="540" w:lineRule="exact"/>
        <w:ind w:firstLine="4480" w:firstLineChars="1400"/>
        <w:rPr>
          <w:rFonts w:hint="eastAsia" w:ascii="Times New Roman" w:hAnsi="Times New Roman" w:eastAsia="仿宋_GB2312" w:cs="Times New Roman"/>
          <w:color w:val="auto"/>
          <w:sz w:val="32"/>
          <w:szCs w:val="32"/>
          <w:highlight w:val="none"/>
          <w:lang w:eastAsia="zh-CN"/>
        </w:rPr>
      </w:pPr>
    </w:p>
    <w:p w14:paraId="20C5D4D2">
      <w:pPr>
        <w:spacing w:line="540" w:lineRule="exact"/>
        <w:rPr>
          <w:rFonts w:hint="eastAsia" w:ascii="Times New Roman" w:hAnsi="Times New Roman" w:eastAsia="仿宋_GB2312" w:cs="Times New Roman"/>
          <w:color w:val="auto"/>
          <w:sz w:val="32"/>
          <w:szCs w:val="32"/>
          <w:highlight w:val="none"/>
          <w:lang w:eastAsia="zh-CN"/>
        </w:rPr>
      </w:pPr>
    </w:p>
    <w:p w14:paraId="541725D0">
      <w:pPr>
        <w:spacing w:line="540" w:lineRule="exact"/>
        <w:ind w:firstLine="4480" w:firstLineChars="1400"/>
        <w:rPr>
          <w:rFonts w:hint="eastAsia" w:ascii="Times New Roman" w:hAnsi="Times New Roman" w:eastAsia="仿宋_GB2312" w:cs="Times New Roman"/>
          <w:color w:val="auto"/>
          <w:sz w:val="32"/>
          <w:szCs w:val="32"/>
          <w:highlight w:val="none"/>
          <w:lang w:eastAsia="zh-CN"/>
        </w:rPr>
      </w:pPr>
    </w:p>
    <w:p w14:paraId="1C0DA553">
      <w:pPr>
        <w:spacing w:line="540" w:lineRule="exact"/>
        <w:ind w:firstLine="4480" w:firstLineChars="14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柳州市柳北区市场监督管理局</w:t>
      </w:r>
    </w:p>
    <w:p w14:paraId="40678EFA">
      <w:pPr>
        <w:spacing w:line="54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 xml:space="preserve"> 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11</w:t>
      </w:r>
      <w:bookmarkStart w:id="4" w:name="_GoBack"/>
      <w:bookmarkEnd w:id="4"/>
      <w:r>
        <w:rPr>
          <w:rFonts w:hint="eastAsia" w:ascii="Times New Roman" w:hAnsi="Times New Roman" w:eastAsia="仿宋_GB2312" w:cs="Times New Roman"/>
          <w:color w:val="auto"/>
          <w:sz w:val="32"/>
          <w:szCs w:val="32"/>
          <w:highlight w:val="none"/>
          <w:lang w:eastAsia="zh-CN"/>
        </w:rPr>
        <w:t>日</w:t>
      </w:r>
    </w:p>
    <w:p w14:paraId="385CAB0A">
      <w:pPr>
        <w:pStyle w:val="2"/>
        <w:rPr>
          <w:rFonts w:hint="eastAsia" w:ascii="Times New Roman" w:hAnsi="Times New Roman" w:eastAsia="仿宋_GB2312" w:cs="Times New Roman"/>
          <w:color w:val="auto"/>
          <w:sz w:val="32"/>
          <w:szCs w:val="32"/>
          <w:highlight w:val="none"/>
          <w:lang w:eastAsia="zh-CN"/>
        </w:rPr>
      </w:pPr>
    </w:p>
    <w:p w14:paraId="67C1CC79">
      <w:pPr>
        <w:pStyle w:val="2"/>
        <w:rPr>
          <w:rFonts w:hint="eastAsia" w:ascii="黑体" w:hAnsi="黑体" w:eastAsia="黑体" w:cs="黑体"/>
          <w:b w:val="0"/>
          <w:bCs w:val="0"/>
          <w:color w:val="auto"/>
          <w:kern w:val="2"/>
          <w:sz w:val="32"/>
          <w:szCs w:val="32"/>
          <w:lang w:val="en-US" w:eastAsia="zh-CN" w:bidi="ar-SA"/>
        </w:rPr>
      </w:pPr>
    </w:p>
    <w:bookmarkEnd w:id="1"/>
    <w:p w14:paraId="022F4DC1">
      <w:pPr>
        <w:keepNext w:val="0"/>
        <w:keepLines w:val="0"/>
        <w:pageBreakBefore w:val="0"/>
        <w:widowControl w:val="0"/>
        <w:kinsoku/>
        <w:wordWrap/>
        <w:overflowPunct/>
        <w:topLinePunct w:val="0"/>
        <w:autoSpaceDE/>
        <w:autoSpaceDN/>
        <w:bidi w:val="0"/>
        <w:adjustRightInd/>
        <w:snapToGrid/>
        <w:spacing w:line="400" w:lineRule="exact"/>
        <w:ind w:right="-105" w:rightChars="-50" w:firstLine="0" w:firstLineChars="0"/>
        <w:jc w:val="both"/>
        <w:textAlignment w:val="auto"/>
        <w:outlineLvl w:val="9"/>
        <w:rPr>
          <w:rFonts w:ascii="仿宋_GB2312" w:hAnsi="仿宋_GB2312" w:eastAsia="仿宋_GB2312" w:cs="仿宋_GB2312"/>
          <w:b/>
          <w:color w:val="auto"/>
          <w:sz w:val="32"/>
          <w:szCs w:val="32"/>
        </w:rPr>
      </w:pPr>
      <w:r>
        <w:rPr>
          <w:rFonts w:hint="eastAsia" w:ascii="黑体" w:hAnsi="黑体" w:eastAsia="黑体" w:cs="黑体"/>
          <w:b w:val="0"/>
          <w:bCs/>
          <w:color w:val="auto"/>
          <w:sz w:val="32"/>
          <w:szCs w:val="32"/>
          <w:u w:val="none"/>
        </w:rPr>
        <w:t>(市场监督管理部门将依法向社会公示本行政处罚决定信息）</w:t>
      </w:r>
    </w:p>
    <w:p w14:paraId="3391449D">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-1270</wp:posOffset>
                </wp:positionV>
                <wp:extent cx="5995035" cy="20320"/>
                <wp:effectExtent l="0" t="4445" r="5715" b="13335"/>
                <wp:wrapNone/>
                <wp:docPr id="2" name="直接连接符 2"/>
                <wp:cNvGraphicFramePr/>
                <a:graphic xmlns:a="http://schemas.openxmlformats.org/drawingml/2006/main">
                  <a:graphicData uri="http://schemas.microsoft.com/office/word/2010/wordprocessingShape">
                    <wps:wsp>
                      <wps:cNvCnPr/>
                      <wps:spPr>
                        <a:xfrm flipV="1">
                          <a:off x="0" y="0"/>
                          <a:ext cx="5995035" cy="203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1.4pt;margin-top:-0.1pt;height:1.6pt;width:472.05pt;z-index:251660288;mso-width-relative:page;mso-height-relative:page;" filled="f" stroked="t" coordsize="21600,21600" o:gfxdata="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kmJe1QAAAAcBAAAPAAAAAAAAAAEAIAAAACIAAABkcnMv&#10;ZG93bnJldi54bWxQSwECFAAUAAAACACHTuJAE02dtgYCAAAABAAADgAAAAAAAAABACAAAAAkAQAA&#10;ZHJzL2Uyb0RvYy54bWxQSwUGAAAAAAYABgBZAQAAnA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u w:val="none"/>
        </w:rPr>
        <w:t>本文书一式三份，一份送达，一份归档，一份办案单位留存。</w:t>
      </w:r>
    </w:p>
    <w:sectPr>
      <w:headerReference r:id="rId3" w:type="default"/>
      <w:footerReference r:id="rId4" w:type="default"/>
      <w:pgSz w:w="11906" w:h="16838"/>
      <w:pgMar w:top="1417" w:right="1229" w:bottom="1417" w:left="143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BCC8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41EEA7">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2241EEA7">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3D72">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YTBkMWQ0YjY1ZmFkN2U0ODZmZjg4MjdlNzIxZTIifQ=="/>
    <w:docVar w:name="KSO_WPS_MARK_KEY" w:val="0a1346c9-76b6-409f-9296-d22859e3d45e"/>
  </w:docVars>
  <w:rsids>
    <w:rsidRoot w:val="009F3D20"/>
    <w:rsid w:val="00452D7A"/>
    <w:rsid w:val="00571EF1"/>
    <w:rsid w:val="005C29E1"/>
    <w:rsid w:val="00615BC7"/>
    <w:rsid w:val="009536D0"/>
    <w:rsid w:val="009F3D20"/>
    <w:rsid w:val="00A846EF"/>
    <w:rsid w:val="00B84D6A"/>
    <w:rsid w:val="00F92F9B"/>
    <w:rsid w:val="01133753"/>
    <w:rsid w:val="01746C6F"/>
    <w:rsid w:val="01F054BC"/>
    <w:rsid w:val="01F70EC8"/>
    <w:rsid w:val="01F82284"/>
    <w:rsid w:val="01FC2F87"/>
    <w:rsid w:val="02076F1C"/>
    <w:rsid w:val="028D45DD"/>
    <w:rsid w:val="02FC3343"/>
    <w:rsid w:val="037D5B64"/>
    <w:rsid w:val="048E1339"/>
    <w:rsid w:val="04A44C1C"/>
    <w:rsid w:val="050C66E8"/>
    <w:rsid w:val="05AA3F3C"/>
    <w:rsid w:val="05C74A0B"/>
    <w:rsid w:val="061255AF"/>
    <w:rsid w:val="08B700B5"/>
    <w:rsid w:val="09183D69"/>
    <w:rsid w:val="09FC73DF"/>
    <w:rsid w:val="0A3930ED"/>
    <w:rsid w:val="0AEF28D0"/>
    <w:rsid w:val="0B200F4F"/>
    <w:rsid w:val="0B6C5804"/>
    <w:rsid w:val="0BA13F3D"/>
    <w:rsid w:val="0BAD4BBE"/>
    <w:rsid w:val="0D916539"/>
    <w:rsid w:val="0E322633"/>
    <w:rsid w:val="0EEA79A9"/>
    <w:rsid w:val="0F100C45"/>
    <w:rsid w:val="0F2133BE"/>
    <w:rsid w:val="0F610C24"/>
    <w:rsid w:val="10A87B1C"/>
    <w:rsid w:val="113B358D"/>
    <w:rsid w:val="13250ADD"/>
    <w:rsid w:val="14401311"/>
    <w:rsid w:val="16A110D6"/>
    <w:rsid w:val="17154EC8"/>
    <w:rsid w:val="195F080A"/>
    <w:rsid w:val="1B6D18C5"/>
    <w:rsid w:val="1BB6133F"/>
    <w:rsid w:val="1C072701"/>
    <w:rsid w:val="1C9E5B9E"/>
    <w:rsid w:val="1D680EB6"/>
    <w:rsid w:val="1FBA6F24"/>
    <w:rsid w:val="22384D53"/>
    <w:rsid w:val="22517D7C"/>
    <w:rsid w:val="226D7D7D"/>
    <w:rsid w:val="22C11C23"/>
    <w:rsid w:val="234E5EC7"/>
    <w:rsid w:val="24776664"/>
    <w:rsid w:val="248E73BE"/>
    <w:rsid w:val="24D9609E"/>
    <w:rsid w:val="25D02FFD"/>
    <w:rsid w:val="26093577"/>
    <w:rsid w:val="26304DF2"/>
    <w:rsid w:val="2AB47519"/>
    <w:rsid w:val="2BF23E07"/>
    <w:rsid w:val="2D191A38"/>
    <w:rsid w:val="2D6F0EEB"/>
    <w:rsid w:val="2DDD3AA0"/>
    <w:rsid w:val="2E1E1BDD"/>
    <w:rsid w:val="31CC2356"/>
    <w:rsid w:val="322A73F0"/>
    <w:rsid w:val="33157E5C"/>
    <w:rsid w:val="3338022F"/>
    <w:rsid w:val="342866FA"/>
    <w:rsid w:val="34630033"/>
    <w:rsid w:val="35653FF3"/>
    <w:rsid w:val="36971AF6"/>
    <w:rsid w:val="3860038E"/>
    <w:rsid w:val="3A583804"/>
    <w:rsid w:val="3C3A4BA4"/>
    <w:rsid w:val="3CE619FC"/>
    <w:rsid w:val="3DA7382A"/>
    <w:rsid w:val="3E47743A"/>
    <w:rsid w:val="3EA43358"/>
    <w:rsid w:val="3F3B4CE0"/>
    <w:rsid w:val="3F810EBB"/>
    <w:rsid w:val="3FBB1912"/>
    <w:rsid w:val="401B60BB"/>
    <w:rsid w:val="40835A4C"/>
    <w:rsid w:val="419C3085"/>
    <w:rsid w:val="420B2CFA"/>
    <w:rsid w:val="42461EC8"/>
    <w:rsid w:val="42521512"/>
    <w:rsid w:val="43EB4803"/>
    <w:rsid w:val="44767BDF"/>
    <w:rsid w:val="4565724F"/>
    <w:rsid w:val="45EF7E5F"/>
    <w:rsid w:val="461375FF"/>
    <w:rsid w:val="463C09B7"/>
    <w:rsid w:val="47FB3B1C"/>
    <w:rsid w:val="485A5411"/>
    <w:rsid w:val="48883EE8"/>
    <w:rsid w:val="49FA1891"/>
    <w:rsid w:val="4BC26F8A"/>
    <w:rsid w:val="4BE7296C"/>
    <w:rsid w:val="4D2C59B0"/>
    <w:rsid w:val="4D8465BE"/>
    <w:rsid w:val="50BE2D36"/>
    <w:rsid w:val="51413A5A"/>
    <w:rsid w:val="52770509"/>
    <w:rsid w:val="5354071A"/>
    <w:rsid w:val="53EA44B8"/>
    <w:rsid w:val="54281DF4"/>
    <w:rsid w:val="56521A04"/>
    <w:rsid w:val="56D5346F"/>
    <w:rsid w:val="577B43F7"/>
    <w:rsid w:val="58900FC0"/>
    <w:rsid w:val="59353EEB"/>
    <w:rsid w:val="59BD701B"/>
    <w:rsid w:val="5C8B4E57"/>
    <w:rsid w:val="5D243A26"/>
    <w:rsid w:val="5F994A93"/>
    <w:rsid w:val="60CA77DA"/>
    <w:rsid w:val="60FD3896"/>
    <w:rsid w:val="62A712E9"/>
    <w:rsid w:val="636C452A"/>
    <w:rsid w:val="64564E9C"/>
    <w:rsid w:val="64DD2A65"/>
    <w:rsid w:val="66D73F68"/>
    <w:rsid w:val="677A2BE4"/>
    <w:rsid w:val="68394457"/>
    <w:rsid w:val="690A2603"/>
    <w:rsid w:val="6A62589E"/>
    <w:rsid w:val="6D05726A"/>
    <w:rsid w:val="6EA36ACE"/>
    <w:rsid w:val="6F422098"/>
    <w:rsid w:val="6F8F4715"/>
    <w:rsid w:val="7062076F"/>
    <w:rsid w:val="711372C6"/>
    <w:rsid w:val="7289545F"/>
    <w:rsid w:val="72F16021"/>
    <w:rsid w:val="73EE4C3F"/>
    <w:rsid w:val="75107A43"/>
    <w:rsid w:val="770F7286"/>
    <w:rsid w:val="778060F2"/>
    <w:rsid w:val="79412CA3"/>
    <w:rsid w:val="79B81021"/>
    <w:rsid w:val="7A327907"/>
    <w:rsid w:val="7A5D10B6"/>
    <w:rsid w:val="7A775129"/>
    <w:rsid w:val="7AD978EB"/>
    <w:rsid w:val="7B8E01BE"/>
    <w:rsid w:val="7C68679D"/>
    <w:rsid w:val="7CC976C2"/>
    <w:rsid w:val="7ECE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2150</Words>
  <Characters>2259</Characters>
  <Lines>12</Lines>
  <Paragraphs>3</Paragraphs>
  <TotalTime>7</TotalTime>
  <ScaleCrop>false</ScaleCrop>
  <LinksUpToDate>false</LinksUpToDate>
  <CharactersWithSpaces>2382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2021-08-24T03:17:00Z</dcterms:created>
  <dc:creator>AutoBVT</dc:creator>
  <cp:lastModifiedBy>河谷镇</cp:lastModifiedBy>
  <cp:lastPrinted>2022-04-22T09:11:00Z</cp:lastPrinted>
  <dcterms:modified xsi:type="dcterms:W3CDTF">2026-06-11T09:51:28Z</dcterms:modified>
  <dc:title>柳州市柳北区市场监督管理局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B705DE40BB5D4A8BBD313719AA69D4D1</vt:lpwstr>
  </property>
  <property fmtid="{D5CDD505-2E9C-101B-9397-08002B2CF9AE}" pid="4" name="commondata">
    <vt:lpwstr>eyJoZGlkIjoiNDgyNzkyZjI1NDFlNzk2ZjY4OTViMWUyMTEzNGQ0YTIifQ==</vt:lpwstr>
  </property>
  <property fmtid="{D5CDD505-2E9C-101B-9397-08002B2CF9AE}" pid="5" name="KSOTemplateDocerSaveRecord">
    <vt:lpwstr>eyJoZGlkIjoiNjljYzBiNmJkNjNmYjA3MDkwNzQ4ZTM5NDc1MTY5NDgiLCJ1c2VySWQiOiI0OTg3NTAzNTcifQ==</vt:lpwstr>
  </property>
</Properties>
</file>