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DC670">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12A2CE94">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050363AD">
      <w:pPr>
        <w:keepNext w:val="0"/>
        <w:keepLines w:val="0"/>
        <w:pageBreakBefore w:val="0"/>
        <w:widowControl/>
        <w:kinsoku/>
        <w:wordWrap/>
        <w:overflowPunct/>
        <w:topLinePunct w:val="0"/>
        <w:autoSpaceDE/>
        <w:autoSpaceDN/>
        <w:bidi w:val="0"/>
        <w:adjustRightInd/>
        <w:snapToGrid w:val="0"/>
        <w:spacing w:line="460" w:lineRule="exact"/>
        <w:ind w:right="55"/>
        <w:jc w:val="center"/>
        <w:textAlignment w:val="auto"/>
        <w:outlineLvl w:val="1"/>
        <w:rPr>
          <w:rFonts w:hint="eastAsia" w:ascii="仿宋_GB2312" w:hAnsi="仿宋_GB2312" w:eastAsia="仿宋_GB2312" w:cs="仿宋_GB2312"/>
          <w:bCs/>
          <w:color w:val="auto"/>
          <w:sz w:val="32"/>
          <w:szCs w:val="32"/>
        </w:rPr>
      </w:pPr>
      <w:bookmarkStart w:id="0" w:name="tAj_wh"/>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罚〔</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号</w:t>
      </w:r>
      <w:bookmarkEnd w:id="0"/>
    </w:p>
    <w:p w14:paraId="183525D9">
      <w:pPr>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0422054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bookmarkStart w:id="1" w:name="OLE_LINK4"/>
      <w:r>
        <w:rPr>
          <w:rFonts w:hint="eastAsia" w:ascii="仿宋_GB2312" w:hAnsi="仿宋_GB2312" w:eastAsia="仿宋_GB2312" w:cs="仿宋_GB2312"/>
          <w:color w:val="auto"/>
          <w:sz w:val="32"/>
          <w:szCs w:val="32"/>
          <w:u w:val="none"/>
          <w:lang w:val="en-US" w:eastAsia="zh-CN"/>
        </w:rPr>
        <w:t xml:space="preserve">当事人：柳州市柳北区可爱丫头超市        </w:t>
      </w:r>
    </w:p>
    <w:p w14:paraId="6C427F9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2" w:name="CALCULATE—DSR—tAjDsrs_cZtzgzzmc"/>
      <w:r>
        <w:rPr>
          <w:rFonts w:hint="eastAsia" w:ascii="仿宋_GB2312" w:hAnsi="仿宋_GB2312" w:eastAsia="仿宋_GB2312" w:cs="仿宋_GB2312"/>
          <w:color w:val="auto"/>
          <w:sz w:val="32"/>
          <w:szCs w:val="32"/>
          <w:u w:val="none"/>
          <w:lang w:val="en-US" w:eastAsia="zh-CN"/>
        </w:rPr>
        <w:t>营业执照</w:t>
      </w:r>
      <w:bookmarkEnd w:id="2"/>
      <w:r>
        <w:rPr>
          <w:rFonts w:hint="eastAsia" w:ascii="仿宋_GB2312" w:hAnsi="仿宋_GB2312" w:eastAsia="仿宋_GB2312" w:cs="仿宋_GB2312"/>
          <w:color w:val="auto"/>
          <w:sz w:val="32"/>
          <w:szCs w:val="32"/>
          <w:u w:val="none"/>
          <w:lang w:val="en-US" w:eastAsia="zh-CN"/>
        </w:rPr>
        <w:t xml:space="preserve">                                  </w:t>
      </w:r>
    </w:p>
    <w:p w14:paraId="2B9D9D8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统一社会信用代码：92450205MAA7L5M26G                               </w:t>
      </w:r>
    </w:p>
    <w:p w14:paraId="44D1A86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经营场所：柳州市柳北区跃进路120号碧丽星城10栋1-13号商铺                                                      </w:t>
      </w:r>
    </w:p>
    <w:p w14:paraId="7D6B3D49">
      <w:pPr>
        <w:pStyle w:val="2"/>
        <w:keepNext w:val="0"/>
        <w:keepLines w:val="0"/>
        <w:pageBreakBefore w:val="0"/>
        <w:widowControl w:val="0"/>
        <w:kinsoku/>
        <w:wordWrap/>
        <w:overflowPunct/>
        <w:topLinePunct w:val="0"/>
        <w:bidi w:val="0"/>
        <w:snapToGrid/>
        <w:spacing w:line="500" w:lineRule="exact"/>
        <w:textAlignment w:val="auto"/>
        <w:rPr>
          <w:rFonts w:hint="eastAsia" w:ascii="仿宋_GB2312" w:hAnsi="仿宋_GB2312" w:eastAsia="仿宋_GB2312" w:cs="仿宋_GB2312"/>
          <w:color w:val="auto"/>
          <w:sz w:val="32"/>
          <w:szCs w:val="32"/>
          <w:u w:val="none"/>
          <w:lang w:eastAsia="zh-CN"/>
        </w:rPr>
      </w:pPr>
      <w:r>
        <w:rPr>
          <w:rFonts w:hint="eastAsia" w:hAnsi="仿宋_GB2312" w:cs="仿宋_GB2312"/>
          <w:color w:val="auto"/>
          <w:sz w:val="32"/>
          <w:szCs w:val="32"/>
          <w:u w:val="none"/>
          <w:lang w:val="en-US" w:eastAsia="zh-CN"/>
        </w:rPr>
        <w:t>经营者</w:t>
      </w:r>
      <w:r>
        <w:rPr>
          <w:rFonts w:hint="eastAsia" w:ascii="仿宋_GB2312" w:hAnsi="仿宋_GB2312" w:eastAsia="仿宋_GB2312" w:cs="仿宋_GB2312"/>
          <w:color w:val="auto"/>
          <w:sz w:val="32"/>
          <w:szCs w:val="32"/>
          <w:u w:val="none"/>
          <w:lang w:val="en-US" w:eastAsia="zh-CN"/>
        </w:rPr>
        <w:t>：</w:t>
      </w:r>
      <w:r>
        <w:rPr>
          <w:rFonts w:hint="eastAsia" w:hAnsi="仿宋_GB2312" w:cs="仿宋_GB2312"/>
          <w:color w:val="auto"/>
          <w:sz w:val="32"/>
          <w:szCs w:val="32"/>
          <w:u w:val="none"/>
          <w:lang w:eastAsia="zh-CN"/>
        </w:rPr>
        <w:t>叶敏</w:t>
      </w:r>
    </w:p>
    <w:p w14:paraId="6CB8788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身份证件号码：*</w:t>
      </w:r>
    </w:p>
    <w:p w14:paraId="1A27AE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7A3BA48D">
      <w:pPr>
        <w:keepNext w:val="0"/>
        <w:keepLines w:val="0"/>
        <w:pageBreakBefore w:val="0"/>
        <w:kinsoku/>
        <w:wordWrap/>
        <w:overflowPunct/>
        <w:topLinePunct w:val="0"/>
        <w:autoSpaceDE/>
        <w:autoSpaceDN/>
        <w:bidi w:val="0"/>
        <w:snapToGrid/>
        <w:spacing w:line="500" w:lineRule="exact"/>
        <w:ind w:firstLine="640" w:firstLineChars="200"/>
        <w:textAlignment w:val="auto"/>
        <w:outlineLvl w:val="9"/>
        <w:rPr>
          <w:rFonts w:hint="eastAsia" w:ascii="仿宋_GB2312" w:hAnsi="仿宋_GB2312" w:eastAsia="仿宋_GB2312" w:cs="仿宋_GB2312"/>
          <w:bCs/>
          <w:color w:val="auto"/>
          <w:sz w:val="32"/>
          <w:szCs w:val="32"/>
          <w:u w:val="none"/>
          <w:lang w:eastAsia="zh-CN"/>
        </w:rPr>
      </w:pPr>
      <w:bookmarkStart w:id="3" w:name="OLE_LINK8"/>
      <w:r>
        <w:rPr>
          <w:rFonts w:hint="eastAsia" w:eastAsia="仿宋_GB2312"/>
          <w:color w:val="auto"/>
          <w:sz w:val="32"/>
          <w:szCs w:val="32"/>
          <w:u w:val="none"/>
          <w:lang w:val="en-US" w:eastAsia="zh-CN"/>
        </w:rPr>
        <w:t>谱尼测试集团广西有限公司</w:t>
      </w:r>
      <w:r>
        <w:rPr>
          <w:rFonts w:hint="eastAsia" w:ascii="仿宋_GB2312" w:hAnsi="仿宋_GB2312" w:eastAsia="仿宋_GB2312" w:cs="仿宋_GB2312"/>
          <w:bCs/>
          <w:color w:val="auto"/>
          <w:sz w:val="32"/>
          <w:szCs w:val="32"/>
          <w:u w:val="none"/>
          <w:lang w:val="en-US" w:eastAsia="zh-CN"/>
        </w:rPr>
        <w:t>于 2025年10月29日对当事人于2025年10月21日购进并销售的</w:t>
      </w:r>
      <w:r>
        <w:rPr>
          <w:rFonts w:hint="eastAsia" w:eastAsia="仿宋_GB2312" w:cs="Times New Roman"/>
          <w:color w:val="auto"/>
          <w:sz w:val="32"/>
          <w:szCs w:val="32"/>
          <w:lang w:val="en-US" w:eastAsia="zh-CN"/>
        </w:rPr>
        <w:t>子姜</w:t>
      </w:r>
      <w:r>
        <w:rPr>
          <w:rFonts w:hint="eastAsia" w:ascii="仿宋_GB2312" w:hAnsi="仿宋_GB2312" w:eastAsia="仿宋_GB2312" w:cs="仿宋_GB2312"/>
          <w:bCs/>
          <w:color w:val="auto"/>
          <w:sz w:val="32"/>
          <w:szCs w:val="32"/>
          <w:u w:val="none"/>
          <w:lang w:val="en-US" w:eastAsia="zh-CN"/>
        </w:rPr>
        <w:t>抽样3.05kg进行送检。2025年11月27日，我局收到</w:t>
      </w:r>
      <w:r>
        <w:rPr>
          <w:rFonts w:hint="eastAsia" w:eastAsia="仿宋_GB2312"/>
          <w:color w:val="auto"/>
          <w:sz w:val="32"/>
          <w:szCs w:val="32"/>
          <w:u w:val="none"/>
          <w:lang w:val="en-US" w:eastAsia="zh-CN"/>
        </w:rPr>
        <w:t>谱尼测试集团广西有限公司</w:t>
      </w:r>
      <w:r>
        <w:rPr>
          <w:rFonts w:hint="eastAsia" w:ascii="仿宋_GB2312" w:hAnsi="仿宋_GB2312" w:eastAsia="仿宋_GB2312" w:cs="仿宋_GB2312"/>
          <w:bCs/>
          <w:color w:val="auto"/>
          <w:sz w:val="32"/>
          <w:szCs w:val="32"/>
          <w:u w:val="none"/>
          <w:lang w:val="en-US" w:eastAsia="zh-CN"/>
        </w:rPr>
        <w:t>出具的《检验报告》（No:C9FA31012C9F6019773）,检验结论为不合格。我局执法人员于2025年12月1日向当事人送达上述《检验报告》及《食品安全抽样检验结果通知书》，并对当事</w:t>
      </w:r>
      <w:r>
        <w:rPr>
          <w:rFonts w:hint="eastAsia" w:eastAsia="仿宋_GB2312" w:cs="Times New Roman"/>
          <w:color w:val="auto"/>
          <w:sz w:val="32"/>
          <w:szCs w:val="32"/>
          <w:lang w:val="en-US" w:eastAsia="zh-CN"/>
        </w:rPr>
        <w:t>人经营场所进行现场检查，经检查当事人上述检验不合格批次的子姜已无在售及库存。当事人在法定</w:t>
      </w:r>
      <w:r>
        <w:rPr>
          <w:rFonts w:hint="eastAsia" w:ascii="仿宋_GB2312" w:hAnsi="仿宋_GB2312" w:eastAsia="仿宋_GB2312" w:cs="仿宋_GB2312"/>
          <w:color w:val="auto"/>
          <w:sz w:val="32"/>
          <w:szCs w:val="32"/>
          <w:u w:val="none"/>
          <w:lang w:eastAsia="zh-CN"/>
        </w:rPr>
        <w:t>期限内</w:t>
      </w:r>
      <w:r>
        <w:rPr>
          <w:rFonts w:hint="eastAsia" w:ascii="仿宋_GB2312" w:hAnsi="仿宋_GB2312" w:eastAsia="仿宋_GB2312" w:cs="仿宋_GB2312"/>
          <w:color w:val="auto"/>
          <w:sz w:val="32"/>
          <w:szCs w:val="32"/>
          <w:u w:val="none"/>
        </w:rPr>
        <w:t>未提出复检申请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11</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27</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对当事人上述行为进行立案调查</w:t>
      </w:r>
      <w:r>
        <w:rPr>
          <w:rFonts w:hint="eastAsia" w:ascii="仿宋_GB2312" w:hAnsi="仿宋_GB2312" w:eastAsia="仿宋_GB2312" w:cs="仿宋_GB2312"/>
          <w:bCs/>
          <w:color w:val="auto"/>
          <w:sz w:val="32"/>
          <w:szCs w:val="32"/>
          <w:u w:val="none"/>
        </w:rPr>
        <w:t>。</w:t>
      </w:r>
    </w:p>
    <w:p w14:paraId="77B408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highlight w:val="yellow"/>
          <w:u w:val="none"/>
          <w:lang w:val="en-US" w:eastAsia="zh-CN"/>
        </w:rPr>
      </w:pPr>
      <w:r>
        <w:rPr>
          <w:rFonts w:hint="eastAsia" w:ascii="仿宋_GB2312" w:hAnsi="仿宋_GB2312" w:eastAsia="仿宋_GB2312" w:cs="仿宋_GB2312"/>
          <w:color w:val="auto"/>
          <w:sz w:val="32"/>
          <w:szCs w:val="32"/>
          <w:u w:val="none"/>
          <w:lang w:val="en-US" w:eastAsia="zh-CN"/>
        </w:rPr>
        <w:t>经查实，当事人于2025年10</w:t>
      </w:r>
      <w:r>
        <w:rPr>
          <w:rFonts w:hint="eastAsia" w:ascii="仿宋_GB2312" w:hAnsi="仿宋_GB2312" w:eastAsia="仿宋_GB2312" w:cs="仿宋_GB2312"/>
          <w:bCs/>
          <w:color w:val="auto"/>
          <w:sz w:val="32"/>
          <w:szCs w:val="32"/>
          <w:u w:val="none"/>
          <w:lang w:val="en-US" w:eastAsia="zh-CN"/>
        </w:rPr>
        <w:t>月21日购</w:t>
      </w:r>
      <w:r>
        <w:rPr>
          <w:rFonts w:hint="eastAsia" w:ascii="仿宋_GB2312" w:hAnsi="仿宋_GB2312" w:eastAsia="仿宋_GB2312" w:cs="仿宋_GB2312"/>
          <w:color w:val="auto"/>
          <w:sz w:val="32"/>
          <w:szCs w:val="32"/>
          <w:u w:val="none"/>
          <w:lang w:val="en-US" w:eastAsia="zh-CN"/>
        </w:rPr>
        <w:t>进</w:t>
      </w:r>
      <w:r>
        <w:rPr>
          <w:rFonts w:hint="eastAsia" w:eastAsia="仿宋_GB2312" w:cs="Times New Roman"/>
          <w:color w:val="auto"/>
          <w:sz w:val="32"/>
          <w:szCs w:val="32"/>
          <w:lang w:val="en-US" w:eastAsia="zh-CN"/>
        </w:rPr>
        <w:t>子姜</w:t>
      </w:r>
      <w:r>
        <w:rPr>
          <w:rFonts w:hint="eastAsia" w:ascii="仿宋_GB2312" w:hAnsi="仿宋_GB2312" w:eastAsia="仿宋_GB2312" w:cs="仿宋_GB2312"/>
          <w:color w:val="auto"/>
          <w:sz w:val="32"/>
          <w:szCs w:val="32"/>
          <w:u w:val="none"/>
          <w:lang w:val="en-US" w:eastAsia="zh-CN"/>
        </w:rPr>
        <w:t>16.03kg，进价*元/kg，以6元/kg的价格</w:t>
      </w:r>
      <w:r>
        <w:rPr>
          <w:rFonts w:hint="eastAsia" w:ascii="仿宋_GB2312" w:hAnsi="仿宋_GB2312" w:eastAsia="仿宋_GB2312" w:cs="仿宋_GB2312"/>
          <w:strike w:val="0"/>
          <w:dstrike w:val="0"/>
          <w:color w:val="auto"/>
          <w:sz w:val="32"/>
          <w:szCs w:val="32"/>
          <w:u w:val="none"/>
          <w:lang w:val="en-US" w:eastAsia="zh-CN"/>
        </w:rPr>
        <w:t>进行</w:t>
      </w:r>
      <w:r>
        <w:rPr>
          <w:rFonts w:hint="eastAsia" w:ascii="仿宋_GB2312" w:hAnsi="仿宋_GB2312" w:eastAsia="仿宋_GB2312" w:cs="仿宋_GB2312"/>
          <w:color w:val="auto"/>
          <w:sz w:val="32"/>
          <w:szCs w:val="32"/>
          <w:u w:val="none"/>
          <w:lang w:val="en-US" w:eastAsia="zh-CN"/>
        </w:rPr>
        <w:t>销售，</w:t>
      </w:r>
      <w:r>
        <w:rPr>
          <w:rFonts w:hint="eastAsia" w:ascii="仿宋_GB2312" w:hAnsi="仿宋_GB2312" w:eastAsia="仿宋_GB2312" w:cs="仿宋_GB2312"/>
          <w:color w:val="auto"/>
          <w:spacing w:val="0"/>
          <w:sz w:val="32"/>
          <w:szCs w:val="32"/>
          <w:u w:val="none"/>
          <w:lang w:val="en-US" w:eastAsia="zh-CN"/>
        </w:rPr>
        <w:t>其中3.05kg销售给</w:t>
      </w:r>
      <w:bookmarkStart w:id="4" w:name="OLE_LINK2"/>
      <w:r>
        <w:rPr>
          <w:rFonts w:hint="eastAsia" w:eastAsia="仿宋_GB2312"/>
          <w:color w:val="auto"/>
          <w:sz w:val="32"/>
          <w:szCs w:val="32"/>
          <w:u w:val="none"/>
          <w:lang w:val="en-US" w:eastAsia="zh-CN"/>
        </w:rPr>
        <w:t>谱尼测试集团广西有限公司</w:t>
      </w:r>
      <w:bookmarkEnd w:id="4"/>
      <w:r>
        <w:rPr>
          <w:rFonts w:hint="eastAsia" w:ascii="仿宋_GB2312" w:hAnsi="仿宋_GB2312" w:eastAsia="仿宋_GB2312" w:cs="仿宋_GB2312"/>
          <w:color w:val="auto"/>
          <w:spacing w:val="0"/>
          <w:sz w:val="32"/>
          <w:szCs w:val="32"/>
          <w:u w:val="none"/>
          <w:lang w:val="en-US" w:eastAsia="zh-CN"/>
        </w:rPr>
        <w:t>工作人员抽样送检，</w:t>
      </w:r>
      <w:r>
        <w:rPr>
          <w:rFonts w:hint="eastAsia" w:ascii="仿宋_GB2312" w:hAnsi="仿宋_GB2312" w:eastAsia="仿宋_GB2312" w:cs="仿宋_GB2312"/>
          <w:color w:val="auto"/>
          <w:sz w:val="32"/>
          <w:szCs w:val="32"/>
          <w:u w:val="none"/>
          <w:lang w:val="en-US" w:eastAsia="zh-CN"/>
        </w:rPr>
        <w:t>剩余的已经在超市内售完</w:t>
      </w:r>
      <w:r>
        <w:rPr>
          <w:rFonts w:hint="eastAsia" w:eastAsia="仿宋_GB2312"/>
          <w:color w:val="auto"/>
          <w:sz w:val="32"/>
          <w:szCs w:val="32"/>
          <w:u w:val="none"/>
          <w:lang w:val="en-US" w:eastAsia="zh-CN"/>
        </w:rPr>
        <w:t>。</w:t>
      </w:r>
      <w:r>
        <w:rPr>
          <w:rFonts w:hint="eastAsia" w:ascii="仿宋_GB2312" w:hAnsi="仿宋_GB2312" w:eastAsia="仿宋_GB2312" w:cs="仿宋_GB2312"/>
          <w:color w:val="auto"/>
          <w:spacing w:val="0"/>
          <w:sz w:val="32"/>
          <w:szCs w:val="32"/>
          <w:u w:val="none"/>
          <w:lang w:val="en-US" w:eastAsia="zh-CN"/>
        </w:rPr>
        <w:t>经</w:t>
      </w:r>
      <w:r>
        <w:rPr>
          <w:rFonts w:hint="eastAsia" w:eastAsia="仿宋_GB2312"/>
          <w:color w:val="auto"/>
          <w:sz w:val="32"/>
          <w:szCs w:val="32"/>
          <w:u w:val="none"/>
          <w:lang w:val="en-US" w:eastAsia="zh-CN"/>
        </w:rPr>
        <w:t>谱尼测试集团广西有限公司</w:t>
      </w:r>
      <w:r>
        <w:rPr>
          <w:rFonts w:hint="eastAsia" w:ascii="仿宋_GB2312" w:hAnsi="仿宋_GB2312" w:eastAsia="仿宋_GB2312" w:cs="仿宋_GB2312"/>
          <w:color w:val="auto"/>
          <w:spacing w:val="0"/>
          <w:sz w:val="32"/>
          <w:szCs w:val="32"/>
          <w:u w:val="none"/>
          <w:lang w:val="en-US" w:eastAsia="zh-CN"/>
        </w:rPr>
        <w:t>抽样检验，检验结论：经抽样检验，铅（以Pb计）项目不符合GB 2762-2022《食品安全国家标准 食品中污染物限量》要求，检验结论为不合格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当事人销售</w:t>
      </w:r>
      <w:r>
        <w:rPr>
          <w:rFonts w:hint="eastAsia" w:ascii="仿宋_GB2312" w:hAnsi="仿宋_GB2312" w:eastAsia="仿宋_GB2312" w:cs="仿宋_GB2312"/>
          <w:color w:val="auto"/>
          <w:spacing w:val="0"/>
          <w:sz w:val="32"/>
          <w:szCs w:val="32"/>
          <w:highlight w:val="none"/>
          <w:u w:val="none"/>
          <w:lang w:val="en-US" w:eastAsia="zh-CN"/>
        </w:rPr>
        <w:t>上述批次子姜营业性收入为96.20元。</w:t>
      </w:r>
    </w:p>
    <w:p w14:paraId="3776629E">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u w:val="none"/>
          <w:lang w:eastAsia="zh-CN"/>
        </w:rPr>
      </w:pPr>
      <w:bookmarkStart w:id="5" w:name="OLE_LINK6"/>
      <w:r>
        <w:rPr>
          <w:rFonts w:hint="eastAsia" w:ascii="仿宋_GB2312" w:hAnsi="仿宋_GB2312" w:eastAsia="仿宋_GB2312" w:cs="仿宋_GB2312"/>
          <w:color w:val="auto"/>
          <w:sz w:val="32"/>
          <w:szCs w:val="32"/>
          <w:u w:val="none"/>
        </w:rPr>
        <w:t>当事人在采购</w:t>
      </w:r>
      <w:r>
        <w:rPr>
          <w:rFonts w:hint="eastAsia" w:ascii="仿宋_GB2312" w:hAnsi="仿宋_GB2312" w:eastAsia="仿宋_GB2312" w:cs="仿宋_GB2312"/>
          <w:color w:val="auto"/>
          <w:sz w:val="32"/>
          <w:szCs w:val="32"/>
          <w:u w:val="none"/>
          <w:lang w:eastAsia="zh-CN"/>
        </w:rPr>
        <w:t>上述</w:t>
      </w:r>
      <w:r>
        <w:rPr>
          <w:rFonts w:hint="eastAsia" w:eastAsia="仿宋_GB2312" w:cs="Times New Roman"/>
          <w:color w:val="auto"/>
          <w:sz w:val="32"/>
          <w:szCs w:val="32"/>
          <w:lang w:val="en-US" w:eastAsia="zh-CN"/>
        </w:rPr>
        <w:t>子姜</w:t>
      </w:r>
      <w:r>
        <w:rPr>
          <w:rFonts w:hint="eastAsia" w:ascii="仿宋_GB2312" w:hAnsi="仿宋_GB2312" w:eastAsia="仿宋_GB2312" w:cs="仿宋_GB2312"/>
          <w:color w:val="auto"/>
          <w:sz w:val="32"/>
          <w:szCs w:val="32"/>
          <w:u w:val="none"/>
          <w:lang w:eastAsia="zh-CN"/>
        </w:rPr>
        <w:t>时未查验供货商的资质证明及</w:t>
      </w:r>
      <w:r>
        <w:rPr>
          <w:rFonts w:hint="eastAsia" w:ascii="仿宋_GB2312" w:hAnsi="仿宋_GB2312" w:eastAsia="仿宋_GB2312" w:cs="仿宋_GB2312"/>
          <w:color w:val="auto"/>
          <w:sz w:val="32"/>
          <w:szCs w:val="32"/>
          <w:u w:val="none"/>
          <w:lang w:val="en-US" w:eastAsia="zh-CN"/>
        </w:rPr>
        <w:t>食品</w:t>
      </w:r>
      <w:r>
        <w:rPr>
          <w:rFonts w:hint="eastAsia" w:ascii="仿宋_GB2312" w:hAnsi="仿宋_GB2312" w:eastAsia="仿宋_GB2312" w:cs="仿宋_GB2312"/>
          <w:color w:val="auto"/>
          <w:sz w:val="32"/>
          <w:szCs w:val="32"/>
          <w:u w:val="none"/>
          <w:lang w:eastAsia="zh-CN"/>
        </w:rPr>
        <w:t>合格证明文件，</w:t>
      </w:r>
      <w:bookmarkEnd w:id="5"/>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建立食用农产品进货查验记录制度，也未保存相关</w:t>
      </w:r>
      <w:r>
        <w:rPr>
          <w:rFonts w:hint="eastAsia" w:ascii="仿宋_GB2312" w:hAnsi="仿宋_GB2312" w:eastAsia="仿宋_GB2312" w:cs="仿宋_GB2312"/>
          <w:bCs/>
          <w:color w:val="auto"/>
          <w:sz w:val="32"/>
          <w:szCs w:val="32"/>
          <w:u w:val="none"/>
          <w:lang w:val="en-US" w:eastAsia="zh-CN"/>
        </w:rPr>
        <w:t>进货票据</w:t>
      </w:r>
      <w:r>
        <w:rPr>
          <w:rFonts w:hint="eastAsia" w:ascii="仿宋_GB2312" w:hAnsi="仿宋_GB2312" w:eastAsia="仿宋_GB2312" w:cs="仿宋_GB2312"/>
          <w:color w:val="auto"/>
          <w:sz w:val="32"/>
          <w:szCs w:val="32"/>
          <w:u w:val="none"/>
          <w:lang w:eastAsia="zh-CN"/>
        </w:rPr>
        <w:t>。</w:t>
      </w:r>
    </w:p>
    <w:p w14:paraId="6861983D">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color w:val="auto"/>
          <w:sz w:val="32"/>
          <w:szCs w:val="32"/>
          <w:u w:val="none"/>
          <w:lang w:eastAsia="zh-CN"/>
        </w:rPr>
        <w:t>上述事实，主要有以下证据证明：</w:t>
      </w:r>
    </w:p>
    <w:p w14:paraId="7402BEDB">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bCs/>
          <w:color w:val="auto"/>
          <w:sz w:val="32"/>
          <w:szCs w:val="32"/>
          <w:u w:val="none"/>
          <w:lang w:eastAsia="zh-CN"/>
        </w:rPr>
        <w:t>当事人的</w:t>
      </w:r>
      <w:r>
        <w:rPr>
          <w:rFonts w:hint="eastAsia" w:ascii="仿宋_GB2312" w:hAnsi="仿宋_GB2312" w:eastAsia="仿宋_GB2312" w:cs="仿宋_GB2312"/>
          <w:color w:val="auto"/>
          <w:sz w:val="32"/>
          <w:szCs w:val="32"/>
          <w:u w:val="none"/>
        </w:rPr>
        <w:t>《营业执照》</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食品经营许可证</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eastAsia="zh-CN"/>
        </w:rPr>
        <w:t>经营者的</w:t>
      </w:r>
      <w:r>
        <w:rPr>
          <w:rFonts w:hint="eastAsia" w:ascii="仿宋_GB2312" w:hAnsi="仿宋_GB2312" w:eastAsia="仿宋_GB2312" w:cs="仿宋_GB2312"/>
          <w:color w:val="auto"/>
          <w:sz w:val="32"/>
          <w:szCs w:val="32"/>
          <w:u w:val="none"/>
          <w:lang w:eastAsia="zh-CN"/>
        </w:rPr>
        <w:t>身份证复印件各</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w:t>
      </w:r>
      <w:r>
        <w:rPr>
          <w:rFonts w:hint="eastAsia" w:ascii="仿宋_GB2312" w:hAnsi="仿宋_GB2312" w:eastAsia="仿宋_GB2312" w:cs="仿宋_GB2312"/>
          <w:color w:val="auto"/>
          <w:sz w:val="32"/>
          <w:szCs w:val="32"/>
          <w:highlight w:val="none"/>
          <w:lang w:eastAsia="zh-CN"/>
        </w:rPr>
        <w:t>被委托人身份证</w:t>
      </w:r>
      <w:r>
        <w:rPr>
          <w:rFonts w:hint="eastAsia" w:ascii="仿宋_GB2312" w:hAnsi="仿宋_GB2312" w:eastAsia="仿宋_GB2312" w:cs="仿宋_GB2312"/>
          <w:color w:val="auto"/>
          <w:sz w:val="32"/>
          <w:szCs w:val="32"/>
          <w:highlight w:val="none"/>
        </w:rPr>
        <w:t>复印件</w:t>
      </w:r>
      <w:r>
        <w:rPr>
          <w:rFonts w:hint="eastAsia" w:ascii="仿宋_GB2312" w:hAnsi="仿宋_GB2312" w:eastAsia="仿宋_GB2312" w:cs="仿宋_GB2312"/>
          <w:color w:val="auto"/>
          <w:sz w:val="32"/>
          <w:szCs w:val="32"/>
          <w:highlight w:val="none"/>
          <w:lang w:eastAsia="zh-CN"/>
        </w:rPr>
        <w:t>一份，授权委托书一份，</w:t>
      </w:r>
      <w:r>
        <w:rPr>
          <w:rFonts w:hint="eastAsia" w:ascii="仿宋_GB2312" w:hAnsi="仿宋_GB2312" w:eastAsia="仿宋_GB2312" w:cs="仿宋_GB2312"/>
          <w:color w:val="auto"/>
          <w:sz w:val="32"/>
          <w:szCs w:val="32"/>
          <w:highlight w:val="none"/>
          <w:lang w:val="en-US" w:eastAsia="zh-CN"/>
        </w:rPr>
        <w:t>证明当事人从事食品经营的主体资格</w:t>
      </w:r>
      <w:r>
        <w:rPr>
          <w:rFonts w:hint="eastAsia" w:ascii="仿宋_GB2312" w:hAnsi="仿宋_GB2312" w:eastAsia="仿宋_GB2312" w:cs="仿宋_GB2312"/>
          <w:strike w:val="0"/>
          <w:dstrike w:val="0"/>
          <w:color w:val="auto"/>
          <w:sz w:val="32"/>
          <w:szCs w:val="32"/>
          <w:highlight w:val="none"/>
          <w:lang w:val="en-US" w:eastAsia="zh-CN"/>
        </w:rPr>
        <w:t>、经营者及被委托人</w:t>
      </w:r>
      <w:r>
        <w:rPr>
          <w:rFonts w:hint="eastAsia" w:ascii="仿宋_GB2312" w:hAnsi="仿宋_GB2312" w:eastAsia="仿宋_GB2312" w:cs="仿宋_GB2312"/>
          <w:color w:val="auto"/>
          <w:sz w:val="32"/>
          <w:szCs w:val="32"/>
          <w:highlight w:val="none"/>
          <w:lang w:val="en-US" w:eastAsia="zh-CN"/>
        </w:rPr>
        <w:t>的身份信息</w:t>
      </w:r>
      <w:r>
        <w:rPr>
          <w:rFonts w:hint="eastAsia" w:ascii="仿宋_GB2312" w:hAnsi="仿宋_GB2312" w:eastAsia="仿宋_GB2312" w:cs="仿宋_GB2312"/>
          <w:color w:val="auto"/>
          <w:sz w:val="32"/>
          <w:szCs w:val="32"/>
          <w:u w:val="none"/>
          <w:lang w:eastAsia="zh-CN"/>
        </w:rPr>
        <w:t>。</w:t>
      </w:r>
    </w:p>
    <w:p w14:paraId="6EC00B86">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现场</w:t>
      </w:r>
      <w:r>
        <w:rPr>
          <w:rFonts w:hint="eastAsia" w:ascii="仿宋_GB2312" w:hAnsi="仿宋_GB2312" w:eastAsia="仿宋_GB2312" w:cs="仿宋_GB2312"/>
          <w:color w:val="auto"/>
          <w:sz w:val="32"/>
          <w:szCs w:val="32"/>
          <w:u w:val="none"/>
          <w:lang w:eastAsia="zh-CN"/>
        </w:rPr>
        <w:t>笔录》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询问笔录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val="en-US" w:eastAsia="zh-CN"/>
        </w:rPr>
        <w:t>后台销售截图复印件1</w:t>
      </w:r>
      <w:r>
        <w:rPr>
          <w:rFonts w:hint="eastAsia" w:hAnsi="仿宋" w:cs="仿宋"/>
          <w:color w:val="auto"/>
          <w:sz w:val="32"/>
          <w:szCs w:val="32"/>
          <w:highlight w:val="none"/>
          <w:lang w:val="en-US" w:eastAsia="zh-CN"/>
        </w:rPr>
        <w:t>份</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检验</w:t>
      </w:r>
      <w:r>
        <w:rPr>
          <w:rFonts w:hint="eastAsia" w:ascii="仿宋_GB2312" w:hAnsi="仿宋_GB2312" w:eastAsia="仿宋_GB2312" w:cs="仿宋_GB2312"/>
          <w:color w:val="auto"/>
          <w:sz w:val="32"/>
          <w:szCs w:val="32"/>
          <w:u w:val="none"/>
          <w:lang w:eastAsia="zh-CN"/>
        </w:rPr>
        <w:t>报告》</w:t>
      </w:r>
      <w:r>
        <w:rPr>
          <w:rFonts w:hint="eastAsia" w:ascii="仿宋_GB2312" w:hAnsi="仿宋_GB2312" w:eastAsia="仿宋_GB2312" w:cs="仿宋_GB2312"/>
          <w:color w:val="auto"/>
          <w:sz w:val="32"/>
          <w:szCs w:val="32"/>
          <w:u w:val="none"/>
          <w:lang w:val="en-US" w:eastAsia="zh-CN"/>
        </w:rPr>
        <w:t>及送达回证各1份，</w:t>
      </w:r>
      <w:r>
        <w:rPr>
          <w:rFonts w:hint="eastAsia" w:ascii="仿宋_GB2312" w:hAnsi="仿宋_GB2312" w:eastAsia="仿宋_GB2312" w:cs="仿宋_GB2312"/>
          <w:bCs/>
          <w:color w:val="auto"/>
          <w:sz w:val="32"/>
          <w:szCs w:val="32"/>
          <w:u w:val="none"/>
          <w:lang w:eastAsia="zh-CN"/>
        </w:rPr>
        <w:t>《食品安全抽样检验结果通知书》</w:t>
      </w:r>
      <w:r>
        <w:rPr>
          <w:rFonts w:hint="eastAsia" w:ascii="仿宋_GB2312" w:hAnsi="仿宋_GB2312" w:eastAsia="仿宋_GB2312" w:cs="仿宋_GB2312"/>
          <w:bCs/>
          <w:color w:val="auto"/>
          <w:sz w:val="32"/>
          <w:szCs w:val="32"/>
          <w:u w:val="none"/>
          <w:lang w:val="en-US" w:eastAsia="zh-CN"/>
        </w:rPr>
        <w:t>1份，《证据提取单》5份，</w:t>
      </w:r>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bCs/>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铅（以Pb计）项目不符合GB 2762-2022《食品安全国家标准 食品中污染物限量》</w:t>
      </w:r>
      <w:r>
        <w:rPr>
          <w:rFonts w:hint="eastAsia" w:ascii="仿宋_GB2312" w:hAnsi="仿宋_GB2312" w:eastAsia="仿宋_GB2312" w:cs="仿宋_GB2312"/>
          <w:bCs/>
          <w:color w:val="auto"/>
          <w:sz w:val="32"/>
          <w:szCs w:val="32"/>
          <w:u w:val="none"/>
          <w:lang w:eastAsia="zh-CN"/>
        </w:rPr>
        <w:t>要求</w:t>
      </w:r>
      <w:r>
        <w:rPr>
          <w:rFonts w:hint="eastAsia" w:ascii="仿宋_GB2312" w:hAnsi="仿宋_GB2312" w:eastAsia="仿宋_GB2312" w:cs="仿宋_GB2312"/>
          <w:bCs/>
          <w:color w:val="auto"/>
          <w:sz w:val="32"/>
          <w:szCs w:val="32"/>
          <w:u w:val="none"/>
          <w:lang w:val="en-US" w:eastAsia="zh-CN"/>
        </w:rPr>
        <w:t>的子姜</w:t>
      </w:r>
      <w:r>
        <w:rPr>
          <w:rFonts w:hint="eastAsia" w:ascii="仿宋_GB2312" w:hAnsi="仿宋_GB2312" w:eastAsia="仿宋_GB2312" w:cs="仿宋_GB2312"/>
          <w:bCs/>
          <w:color w:val="auto"/>
          <w:sz w:val="32"/>
          <w:szCs w:val="32"/>
          <w:u w:val="none"/>
          <w:lang w:eastAsia="zh-CN"/>
        </w:rPr>
        <w:t>且在采购上述</w:t>
      </w:r>
      <w:r>
        <w:rPr>
          <w:rFonts w:hint="eastAsia" w:ascii="仿宋_GB2312" w:hAnsi="仿宋_GB2312" w:eastAsia="仿宋_GB2312" w:cs="仿宋_GB2312"/>
          <w:bCs/>
          <w:color w:val="auto"/>
          <w:sz w:val="32"/>
          <w:szCs w:val="32"/>
          <w:u w:val="none"/>
          <w:lang w:val="en-US" w:eastAsia="zh-CN"/>
        </w:rPr>
        <w:t>子姜</w:t>
      </w:r>
      <w:r>
        <w:rPr>
          <w:rFonts w:hint="eastAsia" w:ascii="仿宋_GB2312" w:hAnsi="仿宋_GB2312" w:eastAsia="仿宋_GB2312" w:cs="仿宋_GB2312"/>
          <w:bCs/>
          <w:color w:val="auto"/>
          <w:sz w:val="32"/>
          <w:szCs w:val="32"/>
          <w:u w:val="none"/>
          <w:lang w:eastAsia="zh-CN"/>
        </w:rPr>
        <w:t>时未查验供货商的资质证明及食品合格证明文件，</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建立食用农产品进货查验记录制度，也未保存相关</w:t>
      </w:r>
      <w:r>
        <w:rPr>
          <w:rFonts w:hint="eastAsia" w:ascii="仿宋_GB2312" w:hAnsi="仿宋_GB2312" w:eastAsia="仿宋_GB2312" w:cs="仿宋_GB2312"/>
          <w:bCs/>
          <w:color w:val="auto"/>
          <w:sz w:val="32"/>
          <w:szCs w:val="32"/>
          <w:u w:val="none"/>
          <w:lang w:val="en-US" w:eastAsia="zh-CN"/>
        </w:rPr>
        <w:t>进货票据</w:t>
      </w:r>
      <w:r>
        <w:rPr>
          <w:rFonts w:hint="eastAsia" w:ascii="仿宋_GB2312" w:hAnsi="仿宋_GB2312" w:eastAsia="仿宋_GB2312" w:cs="仿宋_GB2312"/>
          <w:color w:val="auto"/>
          <w:sz w:val="32"/>
          <w:szCs w:val="32"/>
          <w:u w:val="none"/>
          <w:lang w:eastAsia="zh-CN"/>
        </w:rPr>
        <w:t>的事实。</w:t>
      </w:r>
    </w:p>
    <w:p w14:paraId="23242CF2">
      <w:pPr>
        <w:pStyle w:val="2"/>
        <w:keepNext w:val="0"/>
        <w:keepLines w:val="0"/>
        <w:pageBreakBefore w:val="0"/>
        <w:kinsoku/>
        <w:wordWrap/>
        <w:overflowPunct/>
        <w:topLinePunct w:val="0"/>
        <w:bidi w:val="0"/>
        <w:snapToGrid/>
        <w:spacing w:line="500" w:lineRule="exact"/>
        <w:textAlignment w:val="auto"/>
        <w:rPr>
          <w:rFonts w:hint="default"/>
          <w:color w:val="auto"/>
          <w:lang w:val="en-US" w:eastAsia="zh-CN"/>
        </w:rPr>
      </w:pPr>
      <w:r>
        <w:rPr>
          <w:rFonts w:hint="eastAsia" w:hAnsi="仿宋_GB2312" w:cs="仿宋_GB2312"/>
          <w:color w:val="auto"/>
          <w:sz w:val="32"/>
          <w:szCs w:val="32"/>
          <w:u w:val="none"/>
          <w:lang w:val="en-US" w:eastAsia="zh-CN"/>
        </w:rPr>
        <w:t xml:space="preserve">    </w:t>
      </w:r>
      <w:r>
        <w:rPr>
          <w:rFonts w:hint="eastAsia" w:ascii="仿宋_GB2312" w:hAnsi="仿宋_GB2312" w:eastAsia="仿宋_GB2312" w:cs="仿宋_GB2312"/>
          <w:bCs/>
          <w:color w:val="auto"/>
          <w:sz w:val="32"/>
          <w:szCs w:val="32"/>
          <w:highlight w:val="none"/>
          <w:lang w:val="en-US" w:eastAsia="zh-CN"/>
        </w:rPr>
        <w:t>3.当事人的整改报</w:t>
      </w:r>
      <w:r>
        <w:rPr>
          <w:rFonts w:hint="eastAsia" w:ascii="仿宋_GB2312" w:hAnsi="仿宋" w:eastAsia="仿宋_GB2312" w:cs="仿宋"/>
          <w:color w:val="auto"/>
          <w:sz w:val="32"/>
          <w:szCs w:val="32"/>
          <w:highlight w:val="none"/>
          <w:lang w:val="en-US" w:eastAsia="zh-CN"/>
        </w:rPr>
        <w:t>告</w:t>
      </w:r>
      <w:r>
        <w:rPr>
          <w:rFonts w:hint="eastAsia" w:hAnsi="仿宋" w:cs="仿宋"/>
          <w:color w:val="auto"/>
          <w:sz w:val="32"/>
          <w:szCs w:val="32"/>
          <w:highlight w:val="none"/>
          <w:lang w:val="en-US" w:eastAsia="zh-CN"/>
        </w:rPr>
        <w:t>，</w:t>
      </w:r>
      <w:r>
        <w:rPr>
          <w:rFonts w:hint="eastAsia" w:ascii="仿宋_GB2312" w:hAnsi="仿宋" w:eastAsia="仿宋_GB2312" w:cs="仿宋"/>
          <w:color w:val="auto"/>
          <w:sz w:val="32"/>
          <w:szCs w:val="32"/>
          <w:highlight w:val="none"/>
          <w:lang w:val="en-US" w:eastAsia="zh-CN"/>
        </w:rPr>
        <w:t>召回公告张贴图片</w:t>
      </w:r>
      <w:r>
        <w:rPr>
          <w:rFonts w:hint="eastAsia" w:hAnsi="仿宋" w:cs="仿宋"/>
          <w:color w:val="auto"/>
          <w:sz w:val="32"/>
          <w:szCs w:val="32"/>
          <w:highlight w:val="none"/>
          <w:lang w:val="en-US" w:eastAsia="zh-CN"/>
        </w:rPr>
        <w:t>复印件</w:t>
      </w:r>
      <w:r>
        <w:rPr>
          <w:rFonts w:hint="eastAsia" w:ascii="仿宋_GB2312" w:hAnsi="仿宋" w:eastAsia="仿宋_GB2312" w:cs="仿宋"/>
          <w:color w:val="auto"/>
          <w:sz w:val="32"/>
          <w:szCs w:val="32"/>
          <w:highlight w:val="none"/>
          <w:lang w:val="en-US" w:eastAsia="zh-CN"/>
        </w:rPr>
        <w:t>各一份，证明当事人的整改情况。</w:t>
      </w:r>
    </w:p>
    <w:p w14:paraId="3E7C225D">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sz w:val="32"/>
          <w:szCs w:val="32"/>
        </w:rPr>
        <w:t>以上证据</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均由</w:t>
      </w:r>
      <w:r>
        <w:rPr>
          <w:rFonts w:hint="eastAsia" w:ascii="仿宋_GB2312" w:hAnsi="仿宋_GB2312" w:eastAsia="仿宋_GB2312" w:cs="仿宋_GB2312"/>
          <w:color w:val="auto"/>
          <w:sz w:val="32"/>
          <w:szCs w:val="32"/>
          <w:lang w:eastAsia="zh-CN"/>
        </w:rPr>
        <w:t>被委托人</w:t>
      </w:r>
      <w:r>
        <w:rPr>
          <w:rFonts w:hint="eastAsia" w:ascii="仿宋_GB2312" w:hAnsi="仿宋_GB2312" w:eastAsia="仿宋_GB2312" w:cs="仿宋_GB2312"/>
          <w:color w:val="auto"/>
          <w:sz w:val="32"/>
          <w:szCs w:val="32"/>
        </w:rPr>
        <w:t>签名认可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b w:val="0"/>
          <w:bCs w:val="0"/>
          <w:color w:val="auto"/>
          <w:sz w:val="32"/>
          <w:szCs w:val="32"/>
          <w:u w:val="none"/>
        </w:rPr>
        <w:t xml:space="preserve"> </w:t>
      </w:r>
    </w:p>
    <w:p w14:paraId="06A26016">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none"/>
          <w:lang w:eastAsia="zh-CN"/>
        </w:rPr>
        <w:t>我局于202</w:t>
      </w: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lang w:eastAsia="zh-CN"/>
        </w:rPr>
        <w:t>年</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月</w:t>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lang w:eastAsia="zh-CN"/>
        </w:rPr>
        <w:t>日向当事人送达了《行政处罚告知书》（柳北市监罚告〔202</w:t>
      </w: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11</w:t>
      </w:r>
      <w:r>
        <w:rPr>
          <w:rFonts w:hint="eastAsia" w:ascii="仿宋_GB2312" w:hAnsi="仿宋_GB2312" w:eastAsia="仿宋_GB2312" w:cs="仿宋_GB2312"/>
          <w:b w:val="0"/>
          <w:bCs w:val="0"/>
          <w:color w:val="auto"/>
          <w:sz w:val="32"/>
          <w:szCs w:val="32"/>
          <w:u w:val="none"/>
          <w:lang w:eastAsia="zh-CN"/>
        </w:rPr>
        <w:t>号），告知当事人我局拟</w:t>
      </w:r>
      <w:r>
        <w:rPr>
          <w:rFonts w:hint="eastAsia" w:ascii="仿宋_GB2312" w:hAnsi="仿宋_GB2312" w:eastAsia="仿宋_GB2312" w:cs="仿宋_GB2312"/>
          <w:b w:val="0"/>
          <w:bCs w:val="0"/>
          <w:color w:val="auto"/>
          <w:sz w:val="32"/>
          <w:szCs w:val="32"/>
          <w:u w:val="none"/>
          <w:lang w:val="en-US" w:eastAsia="zh-CN"/>
        </w:rPr>
        <w:t>作出</w:t>
      </w:r>
      <w:r>
        <w:rPr>
          <w:rFonts w:hint="eastAsia" w:ascii="仿宋_GB2312" w:hAnsi="仿宋_GB2312" w:eastAsia="仿宋_GB2312" w:cs="仿宋_GB2312"/>
          <w:b w:val="0"/>
          <w:bCs w:val="0"/>
          <w:color w:val="auto"/>
          <w:sz w:val="32"/>
          <w:szCs w:val="32"/>
          <w:u w:val="none"/>
          <w:lang w:eastAsia="zh-CN"/>
        </w:rPr>
        <w:t>行政处罚的事实、理由、依据、处罚内容及享有的权利。当</w:t>
      </w:r>
      <w:r>
        <w:rPr>
          <w:rFonts w:hint="eastAsia" w:ascii="仿宋_GB2312" w:hAnsi="仿宋_GB2312" w:eastAsia="仿宋_GB2312" w:cs="仿宋_GB2312"/>
          <w:color w:val="auto"/>
          <w:sz w:val="32"/>
          <w:szCs w:val="32"/>
          <w:u w:val="none"/>
          <w:lang w:eastAsia="zh-CN"/>
        </w:rPr>
        <w:t xml:space="preserve">事人在法定期限内未提出陈述、申辩。   </w:t>
      </w:r>
      <w:r>
        <w:rPr>
          <w:rFonts w:hint="eastAsia" w:ascii="仿宋_GB2312" w:hAnsi="仿宋_GB2312" w:eastAsia="仿宋_GB2312" w:cs="仿宋_GB2312"/>
          <w:color w:val="auto"/>
          <w:sz w:val="32"/>
          <w:szCs w:val="32"/>
          <w:u w:val="none"/>
        </w:rPr>
        <w:t xml:space="preserve">   </w:t>
      </w:r>
    </w:p>
    <w:p w14:paraId="1C25BF80">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bookmarkStart w:id="6" w:name="OLE_LINK1"/>
      <w:r>
        <w:rPr>
          <w:rFonts w:hint="eastAsia" w:ascii="仿宋_GB2312" w:hAnsi="仿宋_GB2312" w:eastAsia="仿宋_GB2312" w:cs="仿宋_GB2312"/>
          <w:color w:val="auto"/>
          <w:sz w:val="32"/>
          <w:szCs w:val="32"/>
          <w:u w:val="none"/>
          <w:lang w:eastAsia="zh-CN"/>
        </w:rPr>
        <w:t>当事人采购上述子</w:t>
      </w:r>
      <w:r>
        <w:rPr>
          <w:rFonts w:hint="eastAsia" w:ascii="仿宋_GB2312" w:hAnsi="仿宋_GB2312" w:eastAsia="仿宋_GB2312" w:cs="仿宋_GB2312"/>
          <w:color w:val="auto"/>
          <w:sz w:val="32"/>
          <w:szCs w:val="32"/>
          <w:u w:val="none"/>
          <w:lang w:val="en-US" w:eastAsia="zh-CN"/>
        </w:rPr>
        <w:t>姜</w:t>
      </w:r>
      <w:r>
        <w:rPr>
          <w:rFonts w:hint="eastAsia" w:ascii="仿宋_GB2312" w:hAnsi="仿宋_GB2312" w:eastAsia="仿宋_GB2312" w:cs="仿宋_GB2312"/>
          <w:color w:val="auto"/>
          <w:sz w:val="32"/>
          <w:szCs w:val="32"/>
          <w:u w:val="none"/>
          <w:lang w:eastAsia="zh-CN"/>
        </w:rPr>
        <w:t>时未查验供货商的资质证明及食品合格证明文件的行为，违反了《中华人民共和国食品安全法》第五十三条</w:t>
      </w:r>
      <w:bookmarkStart w:id="7" w:name="tiao_53_kuan_1"/>
      <w:bookmarkEnd w:id="7"/>
      <w:r>
        <w:rPr>
          <w:rFonts w:hint="eastAsia" w:ascii="仿宋_GB2312" w:hAnsi="仿宋_GB2312" w:eastAsia="仿宋_GB2312" w:cs="仿宋_GB2312"/>
          <w:color w:val="auto"/>
          <w:sz w:val="32"/>
          <w:szCs w:val="32"/>
          <w:u w:val="none"/>
          <w:lang w:eastAsia="zh-CN"/>
        </w:rPr>
        <w:t>第一款的规定，属于未履行进货查验义务的行为。</w:t>
      </w:r>
    </w:p>
    <w:p w14:paraId="31F68FD4">
      <w:pPr>
        <w:keepNext w:val="0"/>
        <w:keepLines w:val="0"/>
        <w:pageBreakBefore w:val="0"/>
        <w:kinsoku/>
        <w:wordWrap/>
        <w:overflowPunct/>
        <w:topLinePunct w:val="0"/>
        <w:autoSpaceDE/>
        <w:autoSpaceDN/>
        <w:bidi w:val="0"/>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当事人在采购上述子姜时，未建立食用农产品进货查验记录制度，也未保存相关</w:t>
      </w:r>
      <w:r>
        <w:rPr>
          <w:rFonts w:hint="eastAsia" w:ascii="仿宋_GB2312" w:hAnsi="仿宋_GB2312" w:eastAsia="仿宋_GB2312" w:cs="仿宋_GB2312"/>
          <w:color w:val="auto"/>
          <w:sz w:val="32"/>
          <w:szCs w:val="32"/>
          <w:u w:val="none"/>
          <w:lang w:val="en-US" w:eastAsia="zh-CN"/>
        </w:rPr>
        <w:t>进货票据，违反了《中华人民共和国食品安全法》第六十五条的规定，属于未按规定建立食用农产品进货查验记录制度及保存相关凭证的行为。</w:t>
      </w:r>
    </w:p>
    <w:p w14:paraId="25C266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u w:val="none"/>
          <w:lang w:eastAsia="zh-CN"/>
        </w:rPr>
        <w:t>经营上</w:t>
      </w:r>
      <w:r>
        <w:rPr>
          <w:rFonts w:hint="eastAsia" w:ascii="仿宋_GB2312" w:hAnsi="仿宋_GB2312" w:eastAsia="仿宋_GB2312" w:cs="仿宋_GB2312"/>
          <w:color w:val="auto"/>
          <w:sz w:val="32"/>
          <w:szCs w:val="32"/>
          <w:u w:val="none"/>
          <w:lang w:val="en-US" w:eastAsia="zh-CN"/>
        </w:rPr>
        <w:t>述</w:t>
      </w:r>
      <w:r>
        <w:rPr>
          <w:rFonts w:hint="eastAsia" w:ascii="仿宋_GB2312" w:hAnsi="仿宋_GB2312" w:eastAsia="仿宋_GB2312" w:cs="仿宋_GB2312"/>
          <w:color w:val="auto"/>
          <w:sz w:val="32"/>
          <w:szCs w:val="32"/>
          <w:u w:val="none"/>
          <w:lang w:eastAsia="zh-CN"/>
        </w:rPr>
        <w:t>子</w:t>
      </w:r>
      <w:r>
        <w:rPr>
          <w:rFonts w:hint="eastAsia" w:ascii="仿宋_GB2312" w:hAnsi="仿宋_GB2312" w:eastAsia="仿宋_GB2312" w:cs="仿宋_GB2312"/>
          <w:color w:val="auto"/>
          <w:sz w:val="32"/>
          <w:szCs w:val="32"/>
          <w:u w:val="none"/>
          <w:lang w:val="en-US" w:eastAsia="zh-CN"/>
        </w:rPr>
        <w:t>姜</w:t>
      </w:r>
      <w:r>
        <w:rPr>
          <w:rFonts w:hint="eastAsia" w:ascii="仿宋_GB2312" w:hAnsi="仿宋_GB2312" w:eastAsia="仿宋_GB2312" w:cs="仿宋_GB2312"/>
          <w:color w:val="auto"/>
          <w:sz w:val="32"/>
          <w:szCs w:val="32"/>
          <w:u w:val="none"/>
          <w:lang w:eastAsia="zh-CN"/>
        </w:rPr>
        <w:t>的行为</w:t>
      </w:r>
      <w:r>
        <w:rPr>
          <w:rFonts w:hint="eastAsia" w:ascii="仿宋_GB2312" w:hAnsi="仿宋_GB2312" w:eastAsia="仿宋_GB2312" w:cs="仿宋_GB2312"/>
          <w:color w:val="auto"/>
          <w:sz w:val="32"/>
          <w:szCs w:val="32"/>
          <w:u w:val="none"/>
        </w:rPr>
        <w:t>，违反了《</w:t>
      </w:r>
      <w:r>
        <w:rPr>
          <w:rFonts w:hint="eastAsia" w:ascii="仿宋_GB2312" w:hAnsi="仿宋_GB2312" w:eastAsia="仿宋_GB2312" w:cs="仿宋_GB2312"/>
          <w:color w:val="auto"/>
          <w:sz w:val="32"/>
          <w:szCs w:val="32"/>
          <w:u w:val="none"/>
          <w:lang w:eastAsia="zh-CN"/>
        </w:rPr>
        <w:t>中华人民共和国食品安全法</w:t>
      </w:r>
      <w:r>
        <w:rPr>
          <w:rFonts w:hint="eastAsia" w:ascii="仿宋_GB2312" w:hAnsi="仿宋_GB2312" w:eastAsia="仿宋_GB2312" w:cs="仿宋_GB2312"/>
          <w:color w:val="auto"/>
          <w:sz w:val="32"/>
          <w:szCs w:val="32"/>
          <w:u w:val="none"/>
        </w:rPr>
        <w:t>》第</w:t>
      </w:r>
      <w:r>
        <w:rPr>
          <w:rFonts w:hint="eastAsia" w:ascii="仿宋_GB2312" w:hAnsi="仿宋_GB2312" w:eastAsia="仿宋_GB2312" w:cs="仿宋_GB2312"/>
          <w:color w:val="auto"/>
          <w:sz w:val="32"/>
          <w:szCs w:val="32"/>
          <w:u w:val="none"/>
          <w:lang w:eastAsia="zh-CN"/>
        </w:rPr>
        <w:t>三十四</w:t>
      </w:r>
      <w:r>
        <w:rPr>
          <w:rFonts w:hint="eastAsia" w:ascii="仿宋_GB2312" w:hAnsi="仿宋_GB2312" w:eastAsia="仿宋_GB2312" w:cs="仿宋_GB2312"/>
          <w:color w:val="auto"/>
          <w:sz w:val="32"/>
          <w:szCs w:val="32"/>
          <w:u w:val="none"/>
        </w:rPr>
        <w:t>条第二项的规定，属于</w:t>
      </w:r>
      <w:r>
        <w:rPr>
          <w:rFonts w:hint="eastAsia" w:ascii="仿宋_GB2312" w:hAnsi="仿宋_GB2312" w:eastAsia="仿宋_GB2312" w:cs="仿宋_GB2312"/>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重金属</w:t>
      </w:r>
      <w:r>
        <w:rPr>
          <w:rFonts w:hint="eastAsia" w:ascii="仿宋_GB2312" w:hAnsi="仿宋_GB2312" w:eastAsia="仿宋_GB2312" w:cs="仿宋_GB2312"/>
          <w:color w:val="auto"/>
          <w:sz w:val="32"/>
          <w:szCs w:val="32"/>
          <w:u w:val="none"/>
        </w:rPr>
        <w:t>含量超过食品安全标准限量的食品的行为</w:t>
      </w:r>
      <w:r>
        <w:rPr>
          <w:rFonts w:hint="eastAsia" w:ascii="仿宋_GB2312" w:hAnsi="仿宋_GB2312" w:eastAsia="仿宋_GB2312" w:cs="仿宋_GB2312"/>
          <w:color w:val="auto"/>
          <w:sz w:val="32"/>
          <w:szCs w:val="32"/>
          <w:highlight w:val="none"/>
          <w:u w:val="none"/>
          <w:lang w:eastAsia="zh-CN"/>
        </w:rPr>
        <w:t>，当事人经营</w:t>
      </w:r>
      <w:r>
        <w:rPr>
          <w:rFonts w:hint="eastAsia" w:ascii="仿宋_GB2312" w:hAnsi="仿宋_GB2312" w:eastAsia="仿宋_GB2312" w:cs="仿宋_GB2312"/>
          <w:color w:val="auto"/>
          <w:spacing w:val="0"/>
          <w:sz w:val="32"/>
          <w:szCs w:val="32"/>
          <w:highlight w:val="none"/>
          <w:u w:val="none"/>
          <w:lang w:val="en-US" w:eastAsia="zh-CN"/>
        </w:rPr>
        <w:t>上述批次子姜违法所得为96.20元。</w:t>
      </w:r>
    </w:p>
    <w:p w14:paraId="518CD3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highlight w:val="none"/>
          <w:u w:val="none"/>
          <w:lang w:eastAsia="zh-CN"/>
        </w:rPr>
        <w:t>经营</w:t>
      </w:r>
      <w:r>
        <w:rPr>
          <w:rFonts w:hint="eastAsia" w:ascii="仿宋_GB2312" w:hAnsi="仿宋_GB2312" w:eastAsia="仿宋_GB2312" w:cs="仿宋_GB2312"/>
          <w:bCs/>
          <w:color w:val="auto"/>
          <w:sz w:val="32"/>
          <w:szCs w:val="32"/>
          <w:highlight w:val="none"/>
          <w:lang w:val="en-US" w:eastAsia="zh-CN"/>
        </w:rPr>
        <w:t>上述</w:t>
      </w:r>
      <w:r>
        <w:rPr>
          <w:rFonts w:hint="eastAsia" w:ascii="仿宋_GB2312" w:hAnsi="仿宋_GB2312" w:eastAsia="仿宋_GB2312" w:cs="仿宋_GB2312"/>
          <w:color w:val="auto"/>
          <w:spacing w:val="0"/>
          <w:sz w:val="32"/>
          <w:szCs w:val="32"/>
          <w:highlight w:val="none"/>
          <w:u w:val="none"/>
          <w:lang w:val="en-US" w:eastAsia="zh-CN"/>
        </w:rPr>
        <w:t>子姜货值金额</w:t>
      </w:r>
      <w:r>
        <w:rPr>
          <w:rFonts w:hint="eastAsia" w:ascii="仿宋_GB2312" w:hAnsi="仿宋_GB2312" w:eastAsia="仿宋_GB2312" w:cs="仿宋_GB2312"/>
          <w:color w:val="auto"/>
          <w:sz w:val="32"/>
          <w:szCs w:val="32"/>
          <w:highlight w:val="none"/>
          <w:u w:val="none"/>
          <w:lang w:val="en-US" w:eastAsia="zh-CN"/>
        </w:rPr>
        <w:t>金额较小，</w:t>
      </w:r>
      <w:r>
        <w:rPr>
          <w:rFonts w:hint="eastAsia" w:ascii="仿宋_GB2312" w:hAnsi="仿宋_GB2312" w:eastAsia="仿宋_GB2312" w:cs="仿宋_GB2312"/>
          <w:color w:val="auto"/>
          <w:sz w:val="32"/>
          <w:szCs w:val="32"/>
          <w:u w:val="none"/>
        </w:rPr>
        <w:t>在案件调查过程中积极配合我局调查，如实陈述违法事实并主动提供相关证据材料，具有市场监管总局《关于规范市场监督管理行政处罚裁量权的指导意见》第十四条第二项规定的可以依法从轻或者减轻行政处罚的情形，依据《中华人民共和国行政处罚法》第五条、第六条的规定，</w:t>
      </w:r>
      <w:r>
        <w:rPr>
          <w:rFonts w:hint="eastAsia" w:ascii="仿宋_GB2312" w:hAnsi="仿宋_GB2312" w:eastAsia="仿宋_GB2312" w:cs="仿宋_GB2312"/>
          <w:color w:val="auto"/>
          <w:sz w:val="32"/>
          <w:szCs w:val="32"/>
          <w:u w:val="none"/>
          <w:lang w:val="en-US" w:eastAsia="zh-CN"/>
        </w:rPr>
        <w:t>我局决定</w:t>
      </w:r>
      <w:r>
        <w:rPr>
          <w:rFonts w:hint="eastAsia" w:ascii="仿宋_GB2312" w:hAnsi="仿宋_GB2312" w:eastAsia="仿宋_GB2312" w:cs="仿宋_GB2312"/>
          <w:color w:val="auto"/>
          <w:sz w:val="32"/>
          <w:szCs w:val="32"/>
          <w:u w:val="none"/>
        </w:rPr>
        <w:t>给予当事人</w:t>
      </w:r>
      <w:r>
        <w:rPr>
          <w:rFonts w:hint="eastAsia" w:ascii="仿宋_GB2312" w:hAnsi="仿宋_GB2312" w:eastAsia="仿宋_GB2312" w:cs="仿宋_GB2312"/>
          <w:color w:val="auto"/>
          <w:sz w:val="32"/>
          <w:szCs w:val="32"/>
          <w:u w:val="none"/>
          <w:lang w:eastAsia="zh-CN"/>
        </w:rPr>
        <w:t>减轻</w:t>
      </w:r>
      <w:r>
        <w:rPr>
          <w:rFonts w:hint="eastAsia" w:ascii="仿宋_GB2312" w:hAnsi="仿宋_GB2312" w:eastAsia="仿宋_GB2312" w:cs="仿宋_GB2312"/>
          <w:color w:val="auto"/>
          <w:sz w:val="32"/>
          <w:szCs w:val="32"/>
          <w:u w:val="none"/>
        </w:rPr>
        <w:t>行政处罚。</w:t>
      </w:r>
    </w:p>
    <w:bookmarkEnd w:id="3"/>
    <w:bookmarkEnd w:id="6"/>
    <w:p w14:paraId="576D9B6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u w:val="none"/>
          <w:lang w:eastAsia="zh-CN"/>
        </w:rPr>
        <w:t>对于当事人经营</w:t>
      </w:r>
      <w:r>
        <w:rPr>
          <w:rFonts w:hint="eastAsia" w:ascii="仿宋_GB2312" w:hAnsi="仿宋_GB2312" w:eastAsia="仿宋_GB2312" w:cs="仿宋_GB2312"/>
          <w:color w:val="auto"/>
          <w:sz w:val="32"/>
          <w:szCs w:val="32"/>
          <w:u w:val="none"/>
          <w:lang w:val="en-US" w:eastAsia="zh-CN"/>
        </w:rPr>
        <w:t>重金属</w:t>
      </w:r>
      <w:r>
        <w:rPr>
          <w:rFonts w:hint="eastAsia" w:ascii="仿宋_GB2312" w:hAnsi="仿宋_GB2312" w:eastAsia="仿宋_GB2312" w:cs="仿宋_GB2312"/>
          <w:color w:val="auto"/>
          <w:sz w:val="32"/>
          <w:szCs w:val="32"/>
          <w:u w:val="none"/>
        </w:rPr>
        <w:t>含量超过食品安全标准限量的食品的行为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依据《中华人民共和国食品安全法》第一百二十四条第一款第一项</w:t>
      </w:r>
      <w:r>
        <w:rPr>
          <w:rFonts w:hint="eastAsia" w:ascii="仿宋_GB2312" w:hAnsi="仿宋_GB2312" w:eastAsia="仿宋_GB2312" w:cs="仿宋_GB2312"/>
          <w:color w:val="auto"/>
          <w:sz w:val="32"/>
          <w:szCs w:val="32"/>
          <w:highlight w:val="none"/>
          <w:u w:val="none"/>
        </w:rPr>
        <w:t>和《中华人民共和国行政处罚法》第二十八条</w:t>
      </w:r>
      <w:r>
        <w:rPr>
          <w:rFonts w:hint="eastAsia" w:ascii="仿宋_GB2312" w:hAnsi="仿宋_GB2312" w:eastAsia="仿宋_GB2312" w:cs="仿宋_GB2312"/>
          <w:bCs/>
          <w:color w:val="auto"/>
          <w:sz w:val="32"/>
          <w:szCs w:val="32"/>
          <w:highlight w:val="none"/>
        </w:rPr>
        <w:t>第一款</w:t>
      </w:r>
      <w:r>
        <w:rPr>
          <w:rFonts w:hint="eastAsia" w:ascii="仿宋_GB2312" w:hAnsi="仿宋_GB2312" w:eastAsia="仿宋_GB2312" w:cs="仿宋_GB2312"/>
          <w:color w:val="auto"/>
          <w:sz w:val="32"/>
          <w:szCs w:val="32"/>
          <w:highlight w:val="none"/>
          <w:u w:val="none"/>
        </w:rPr>
        <w:t>的规定，</w:t>
      </w:r>
      <w:r>
        <w:rPr>
          <w:rFonts w:hint="eastAsia" w:ascii="仿宋_GB2312" w:hAnsi="仿宋_GB2312" w:eastAsia="仿宋_GB2312" w:cs="仿宋_GB2312"/>
          <w:color w:val="auto"/>
          <w:sz w:val="32"/>
          <w:szCs w:val="32"/>
          <w:highlight w:val="none"/>
          <w:u w:val="none"/>
          <w:lang w:val="en-US" w:eastAsia="zh-CN"/>
        </w:rPr>
        <w:t>我局</w:t>
      </w:r>
      <w:r>
        <w:rPr>
          <w:rFonts w:hint="eastAsia" w:ascii="仿宋_GB2312" w:hAnsi="仿宋_GB2312" w:eastAsia="仿宋_GB2312" w:cs="仿宋_GB2312"/>
          <w:color w:val="auto"/>
          <w:sz w:val="32"/>
          <w:szCs w:val="32"/>
          <w:u w:val="none"/>
          <w:lang w:val="en-US" w:eastAsia="zh-CN"/>
        </w:rPr>
        <w:t>决定</w:t>
      </w:r>
      <w:r>
        <w:rPr>
          <w:rFonts w:hint="eastAsia" w:ascii="仿宋_GB2312" w:hAnsi="仿宋_GB2312" w:eastAsia="仿宋_GB2312" w:cs="仿宋_GB2312"/>
          <w:color w:val="auto"/>
          <w:sz w:val="32"/>
          <w:szCs w:val="32"/>
          <w:highlight w:val="none"/>
          <w:u w:val="none"/>
          <w:lang w:eastAsia="zh-CN"/>
        </w:rPr>
        <w:t>责令当事人立即改正该违法行为，并给予没收违法所得</w:t>
      </w:r>
      <w:r>
        <w:rPr>
          <w:rFonts w:hint="eastAsia" w:ascii="仿宋_GB2312" w:hAnsi="仿宋_GB2312" w:eastAsia="仿宋_GB2312" w:cs="仿宋_GB2312"/>
          <w:color w:val="auto"/>
          <w:sz w:val="32"/>
          <w:szCs w:val="32"/>
          <w:highlight w:val="none"/>
          <w:u w:val="none"/>
          <w:lang w:val="en-US" w:eastAsia="zh-CN"/>
        </w:rPr>
        <w:t>96.20元、罚款1000元的行政处罚。</w:t>
      </w:r>
    </w:p>
    <w:p w14:paraId="681A34C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对于当事人未履行进货查验义务、</w:t>
      </w:r>
      <w:r>
        <w:rPr>
          <w:rFonts w:hint="eastAsia" w:ascii="仿宋_GB2312" w:hAnsi="仿宋_GB2312" w:eastAsia="仿宋_GB2312" w:cs="仿宋_GB2312"/>
          <w:color w:val="auto"/>
          <w:sz w:val="32"/>
          <w:szCs w:val="32"/>
          <w:highlight w:val="none"/>
          <w:u w:val="none"/>
          <w:lang w:val="en-US" w:eastAsia="zh-CN"/>
        </w:rPr>
        <w:t>未按规定建立食用农产品进货查验记录制度及保存相关凭证的行为，依据</w:t>
      </w:r>
      <w:r>
        <w:rPr>
          <w:rFonts w:hint="eastAsia" w:ascii="仿宋_GB2312" w:hAnsi="仿宋_GB2312" w:eastAsia="仿宋_GB2312" w:cs="仿宋_GB2312"/>
          <w:color w:val="auto"/>
          <w:sz w:val="32"/>
          <w:szCs w:val="32"/>
          <w:u w:val="none"/>
        </w:rPr>
        <w:t>《中华人民共和国食品安全法》第一百二十六条第一款第三项的规定，</w:t>
      </w:r>
      <w:r>
        <w:rPr>
          <w:rFonts w:hint="eastAsia" w:ascii="仿宋_GB2312" w:hAnsi="仿宋_GB2312" w:eastAsia="仿宋_GB2312" w:cs="仿宋_GB2312"/>
          <w:color w:val="auto"/>
          <w:sz w:val="32"/>
          <w:szCs w:val="32"/>
          <w:highlight w:val="none"/>
          <w:u w:val="none"/>
          <w:lang w:val="en-US" w:eastAsia="zh-CN"/>
        </w:rPr>
        <w:t>我局</w:t>
      </w:r>
      <w:r>
        <w:rPr>
          <w:rFonts w:hint="eastAsia" w:ascii="仿宋_GB2312" w:hAnsi="仿宋_GB2312" w:eastAsia="仿宋_GB2312" w:cs="仿宋_GB2312"/>
          <w:color w:val="auto"/>
          <w:sz w:val="32"/>
          <w:szCs w:val="32"/>
          <w:u w:val="none"/>
          <w:lang w:val="en-US" w:eastAsia="zh-CN"/>
        </w:rPr>
        <w:t>决定</w:t>
      </w:r>
      <w:r>
        <w:rPr>
          <w:rFonts w:hint="eastAsia" w:ascii="仿宋_GB2312" w:hAnsi="仿宋_GB2312" w:eastAsia="仿宋_GB2312" w:cs="仿宋_GB2312"/>
          <w:color w:val="auto"/>
          <w:sz w:val="32"/>
          <w:szCs w:val="32"/>
          <w:highlight w:val="none"/>
          <w:u w:val="none"/>
          <w:lang w:eastAsia="zh-CN"/>
        </w:rPr>
        <w:t>责令当事人立即改正该违法行为，并给予警告的行政处罚。</w:t>
      </w:r>
    </w:p>
    <w:p w14:paraId="7A56E4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综上，</w:t>
      </w:r>
      <w:r>
        <w:rPr>
          <w:rFonts w:hint="eastAsia" w:ascii="仿宋_GB2312" w:hAnsi="仿宋_GB2312" w:eastAsia="仿宋_GB2312" w:cs="仿宋_GB2312"/>
          <w:color w:val="auto"/>
          <w:sz w:val="32"/>
          <w:szCs w:val="32"/>
          <w:highlight w:val="none"/>
          <w:u w:val="none"/>
          <w:lang w:val="en-US" w:eastAsia="zh-CN"/>
        </w:rPr>
        <w:t>我局</w:t>
      </w:r>
      <w:r>
        <w:rPr>
          <w:rFonts w:hint="eastAsia" w:ascii="仿宋_GB2312" w:hAnsi="仿宋_GB2312" w:eastAsia="仿宋_GB2312" w:cs="仿宋_GB2312"/>
          <w:color w:val="auto"/>
          <w:sz w:val="32"/>
          <w:szCs w:val="32"/>
          <w:u w:val="none"/>
          <w:lang w:val="en-US" w:eastAsia="zh-CN"/>
        </w:rPr>
        <w:t>决定</w:t>
      </w:r>
      <w:r>
        <w:rPr>
          <w:rFonts w:hint="eastAsia" w:ascii="仿宋_GB2312" w:hAnsi="仿宋_GB2312" w:eastAsia="仿宋_GB2312" w:cs="仿宋_GB2312"/>
          <w:color w:val="auto"/>
          <w:sz w:val="32"/>
          <w:szCs w:val="32"/>
          <w:highlight w:val="none"/>
          <w:u w:val="none"/>
          <w:lang w:eastAsia="zh-CN"/>
        </w:rPr>
        <w:t>责令当事人立即改正上述违法行为，并给予当事人以下行政处罚：</w:t>
      </w:r>
    </w:p>
    <w:p w14:paraId="5B89A70B">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630" w:leftChars="0" w:right="0" w:rightChars="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警告；</w:t>
      </w:r>
    </w:p>
    <w:p w14:paraId="25996D5A">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630" w:leftChars="0" w:right="0" w:rightChars="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没收违法所得</w:t>
      </w:r>
      <w:r>
        <w:rPr>
          <w:rFonts w:hint="eastAsia" w:ascii="仿宋_GB2312" w:hAnsi="仿宋_GB2312" w:eastAsia="仿宋_GB2312" w:cs="仿宋_GB2312"/>
          <w:color w:val="auto"/>
          <w:sz w:val="32"/>
          <w:szCs w:val="32"/>
          <w:highlight w:val="none"/>
          <w:u w:val="none"/>
          <w:lang w:val="en-US" w:eastAsia="zh-CN"/>
        </w:rPr>
        <w:t>96.20元</w:t>
      </w:r>
      <w:r>
        <w:rPr>
          <w:rFonts w:hint="eastAsia" w:ascii="仿宋_GB2312" w:hAnsi="仿宋_GB2312" w:eastAsia="仿宋_GB2312" w:cs="仿宋_GB2312"/>
          <w:color w:val="auto"/>
          <w:sz w:val="32"/>
          <w:szCs w:val="32"/>
          <w:highlight w:val="none"/>
          <w:u w:val="none"/>
          <w:lang w:eastAsia="zh-CN"/>
        </w:rPr>
        <w:t>；</w:t>
      </w:r>
    </w:p>
    <w:p w14:paraId="5A82A5A6">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630" w:leftChars="0" w:right="0" w:rightChars="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罚款1000元。</w:t>
      </w:r>
    </w:p>
    <w:p w14:paraId="0C8866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highlight w:val="none"/>
          <w:u w:val="none"/>
          <w:lang w:val="en-US" w:eastAsia="zh-CN"/>
        </w:rPr>
        <w:t>上述罚没金额共计1096.20元。</w:t>
      </w:r>
      <w:r>
        <w:rPr>
          <w:rFonts w:hint="eastAsia" w:ascii="仿宋_GB2312" w:hAnsi="仿宋_GB2312" w:eastAsia="仿宋_GB2312" w:cs="仿宋_GB2312"/>
          <w:color w:val="auto"/>
          <w:sz w:val="32"/>
          <w:szCs w:val="32"/>
          <w:highlight w:val="none"/>
          <w:u w:val="none"/>
          <w:lang w:eastAsia="zh-CN"/>
        </w:rPr>
        <w:t xml:space="preserve"> </w:t>
      </w:r>
      <w:r>
        <w:rPr>
          <w:rFonts w:hint="eastAsia" w:ascii="仿宋_GB2312" w:hAnsi="仿宋_GB2312" w:eastAsia="仿宋_GB2312" w:cs="仿宋_GB2312"/>
          <w:color w:val="auto"/>
          <w:sz w:val="32"/>
          <w:szCs w:val="32"/>
          <w:u w:val="none"/>
          <w:lang w:eastAsia="zh-CN"/>
        </w:rPr>
        <w:t xml:space="preserve">    </w:t>
      </w:r>
    </w:p>
    <w:p w14:paraId="4AF33C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rPr>
        <w:t>凭《广西壮族自治区非税收入电子缴款通知书》到中国建设银行缴纳罚</w:t>
      </w:r>
      <w:r>
        <w:rPr>
          <w:rFonts w:hint="eastAsia" w:ascii="仿宋_GB2312" w:hAnsi="仿宋_GB2312" w:eastAsia="仿宋_GB2312" w:cs="仿宋_GB2312"/>
          <w:color w:val="auto"/>
          <w:sz w:val="32"/>
          <w:szCs w:val="32"/>
          <w:lang w:eastAsia="zh-CN"/>
        </w:rPr>
        <w:t>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kern w:val="0"/>
          <w:sz w:val="32"/>
          <w:szCs w:val="32"/>
          <w:u w:val="none"/>
          <w:lang w:val="en-US" w:eastAsia="zh-CN" w:bidi="ar"/>
        </w:rPr>
        <w:t>。逾期不缴纳罚款的，依据《中华人民共和国行政处罚法》第七十二条的规定，我局将</w:t>
      </w:r>
      <w:r>
        <w:rPr>
          <w:rFonts w:hint="eastAsia" w:ascii="仿宋_GB2312" w:hAnsi="仿宋_GB2312" w:eastAsia="仿宋_GB2312" w:cs="仿宋_GB2312"/>
          <w:bCs/>
          <w:color w:val="auto"/>
          <w:sz w:val="32"/>
          <w:szCs w:val="32"/>
          <w:u w:val="none"/>
        </w:rPr>
        <w:t>每日按罚款数额的百分之三加处罚款，并</w:t>
      </w:r>
      <w:r>
        <w:rPr>
          <w:rFonts w:hint="eastAsia" w:ascii="仿宋_GB2312" w:hAnsi="仿宋_GB2312" w:eastAsia="仿宋_GB2312" w:cs="仿宋_GB2312"/>
          <w:color w:val="auto"/>
          <w:kern w:val="0"/>
          <w:sz w:val="32"/>
          <w:szCs w:val="32"/>
          <w:u w:val="none"/>
          <w:lang w:val="en-US" w:eastAsia="zh-CN" w:bidi="ar"/>
        </w:rPr>
        <w:t>依法申请人民法院强制执行。</w:t>
      </w:r>
      <w:r>
        <w:rPr>
          <w:rFonts w:hint="eastAsia" w:ascii="仿宋_GB2312" w:hAnsi="仿宋_GB2312" w:eastAsia="仿宋_GB2312" w:cs="仿宋_GB2312"/>
          <w:color w:val="auto"/>
          <w:sz w:val="32"/>
          <w:szCs w:val="32"/>
          <w:u w:val="none"/>
          <w:lang w:eastAsia="zh-CN"/>
        </w:rPr>
        <w:t xml:space="preserve">                       </w:t>
      </w:r>
    </w:p>
    <w:p w14:paraId="3C0404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color w:val="auto"/>
          <w:sz w:val="32"/>
          <w:szCs w:val="32"/>
          <w:u w:val="none"/>
          <w:lang w:val="en-US" w:eastAsia="zh-CN"/>
        </w:rPr>
        <w:t>申请行政复议或者提起行政诉讼期间，行政处罚不停止执行。</w:t>
      </w:r>
    </w:p>
    <w:p w14:paraId="3ACCA7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138719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eastAsia="zh-CN"/>
        </w:rPr>
      </w:pPr>
    </w:p>
    <w:p w14:paraId="0F8A708F">
      <w:pPr>
        <w:pStyle w:val="2"/>
        <w:keepNext w:val="0"/>
        <w:keepLines w:val="0"/>
        <w:pageBreakBefore w:val="0"/>
        <w:kinsoku/>
        <w:wordWrap/>
        <w:overflowPunct/>
        <w:topLinePunct w:val="0"/>
        <w:bidi w:val="0"/>
        <w:snapToGrid/>
        <w:spacing w:line="500" w:lineRule="exact"/>
        <w:textAlignment w:val="auto"/>
        <w:rPr>
          <w:rFonts w:hint="eastAsia"/>
          <w:color w:val="auto"/>
          <w:lang w:eastAsia="zh-CN"/>
        </w:rPr>
      </w:pPr>
    </w:p>
    <w:p w14:paraId="2164DDE6">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4CDC11E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w:t>
      </w:r>
      <w:bookmarkStart w:id="8" w:name="_GoBack"/>
      <w:bookmarkEnd w:id="8"/>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日</w:t>
      </w:r>
    </w:p>
    <w:p w14:paraId="12A7D0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val="0"/>
          <w:bCs w:val="0"/>
          <w:color w:val="auto"/>
          <w:kern w:val="2"/>
          <w:sz w:val="32"/>
          <w:szCs w:val="32"/>
          <w:lang w:val="en-US" w:eastAsia="zh-CN" w:bidi="ar-SA"/>
        </w:rPr>
      </w:pPr>
    </w:p>
    <w:p w14:paraId="1A0511B4">
      <w:pPr>
        <w:pStyle w:val="2"/>
        <w:keepNext w:val="0"/>
        <w:keepLines w:val="0"/>
        <w:pageBreakBefore w:val="0"/>
        <w:kinsoku/>
        <w:wordWrap/>
        <w:overflowPunct/>
        <w:topLinePunct w:val="0"/>
        <w:bidi w:val="0"/>
        <w:snapToGrid/>
        <w:spacing w:line="500" w:lineRule="exact"/>
        <w:textAlignment w:val="auto"/>
        <w:rPr>
          <w:rFonts w:hint="eastAsia" w:ascii="黑体" w:hAnsi="黑体" w:eastAsia="黑体" w:cs="黑体"/>
          <w:b w:val="0"/>
          <w:bCs w:val="0"/>
          <w:color w:val="auto"/>
          <w:kern w:val="2"/>
          <w:sz w:val="32"/>
          <w:szCs w:val="32"/>
          <w:lang w:val="en-US" w:eastAsia="zh-CN" w:bidi="ar-SA"/>
        </w:rPr>
      </w:pPr>
    </w:p>
    <w:p w14:paraId="6DF99968">
      <w:pPr>
        <w:pStyle w:val="2"/>
        <w:keepNext w:val="0"/>
        <w:keepLines w:val="0"/>
        <w:pageBreakBefore w:val="0"/>
        <w:kinsoku/>
        <w:wordWrap/>
        <w:overflowPunct/>
        <w:topLinePunct w:val="0"/>
        <w:bidi w:val="0"/>
        <w:snapToGrid/>
        <w:spacing w:line="500" w:lineRule="exact"/>
        <w:textAlignment w:val="auto"/>
        <w:rPr>
          <w:rFonts w:hint="eastAsia" w:ascii="黑体" w:hAnsi="黑体" w:eastAsia="黑体" w:cs="黑体"/>
          <w:b w:val="0"/>
          <w:bCs w:val="0"/>
          <w:color w:val="auto"/>
          <w:kern w:val="2"/>
          <w:sz w:val="32"/>
          <w:szCs w:val="32"/>
          <w:lang w:val="en-US" w:eastAsia="zh-CN" w:bidi="ar-SA"/>
        </w:rPr>
      </w:pPr>
    </w:p>
    <w:p w14:paraId="55DA4B02">
      <w:pPr>
        <w:pStyle w:val="2"/>
        <w:keepNext w:val="0"/>
        <w:keepLines w:val="0"/>
        <w:pageBreakBefore w:val="0"/>
        <w:kinsoku/>
        <w:wordWrap/>
        <w:overflowPunct/>
        <w:topLinePunct w:val="0"/>
        <w:bidi w:val="0"/>
        <w:snapToGrid/>
        <w:spacing w:line="500" w:lineRule="exact"/>
        <w:textAlignment w:val="auto"/>
        <w:rPr>
          <w:rFonts w:hint="eastAsia" w:ascii="黑体" w:hAnsi="黑体" w:eastAsia="黑体" w:cs="黑体"/>
          <w:b w:val="0"/>
          <w:bCs w:val="0"/>
          <w:color w:val="auto"/>
          <w:kern w:val="2"/>
          <w:sz w:val="32"/>
          <w:szCs w:val="32"/>
          <w:lang w:val="en-US" w:eastAsia="zh-CN" w:bidi="ar-SA"/>
        </w:rPr>
      </w:pPr>
    </w:p>
    <w:p w14:paraId="6F1B9401">
      <w:pPr>
        <w:pStyle w:val="2"/>
        <w:rPr>
          <w:rFonts w:hint="eastAsia" w:ascii="黑体" w:hAnsi="黑体" w:eastAsia="黑体" w:cs="黑体"/>
          <w:b w:val="0"/>
          <w:bCs w:val="0"/>
          <w:color w:val="auto"/>
          <w:kern w:val="2"/>
          <w:sz w:val="32"/>
          <w:szCs w:val="32"/>
          <w:lang w:val="en-US" w:eastAsia="zh-CN" w:bidi="ar-SA"/>
        </w:rPr>
      </w:pPr>
    </w:p>
    <w:p w14:paraId="22164431">
      <w:pPr>
        <w:pStyle w:val="2"/>
        <w:rPr>
          <w:rFonts w:hint="eastAsia" w:ascii="黑体" w:hAnsi="黑体" w:eastAsia="黑体" w:cs="黑体"/>
          <w:b w:val="0"/>
          <w:bCs w:val="0"/>
          <w:color w:val="auto"/>
          <w:kern w:val="2"/>
          <w:sz w:val="32"/>
          <w:szCs w:val="32"/>
          <w:lang w:val="en-US" w:eastAsia="zh-CN" w:bidi="ar-SA"/>
        </w:rPr>
      </w:pPr>
    </w:p>
    <w:p w14:paraId="49B198DE">
      <w:pPr>
        <w:pStyle w:val="2"/>
        <w:rPr>
          <w:rFonts w:hint="eastAsia" w:ascii="黑体" w:hAnsi="黑体" w:eastAsia="黑体" w:cs="黑体"/>
          <w:b w:val="0"/>
          <w:bCs w:val="0"/>
          <w:color w:val="auto"/>
          <w:kern w:val="2"/>
          <w:sz w:val="32"/>
          <w:szCs w:val="32"/>
          <w:lang w:val="en-US" w:eastAsia="zh-CN" w:bidi="ar-SA"/>
        </w:rPr>
      </w:pPr>
    </w:p>
    <w:p w14:paraId="42C7004E">
      <w:pPr>
        <w:pStyle w:val="2"/>
        <w:rPr>
          <w:rFonts w:hint="eastAsia" w:ascii="黑体" w:hAnsi="黑体" w:eastAsia="黑体" w:cs="黑体"/>
          <w:b w:val="0"/>
          <w:bCs w:val="0"/>
          <w:color w:val="auto"/>
          <w:kern w:val="2"/>
          <w:sz w:val="32"/>
          <w:szCs w:val="32"/>
          <w:lang w:val="en-US" w:eastAsia="zh-CN" w:bidi="ar-SA"/>
        </w:rPr>
      </w:pPr>
    </w:p>
    <w:p w14:paraId="4DE9EAAD">
      <w:pPr>
        <w:pStyle w:val="2"/>
        <w:rPr>
          <w:rFonts w:hint="eastAsia" w:ascii="黑体" w:hAnsi="黑体" w:eastAsia="黑体" w:cs="黑体"/>
          <w:b w:val="0"/>
          <w:bCs w:val="0"/>
          <w:color w:val="auto"/>
          <w:kern w:val="2"/>
          <w:sz w:val="32"/>
          <w:szCs w:val="32"/>
          <w:lang w:val="en-US" w:eastAsia="zh-CN" w:bidi="ar-SA"/>
        </w:rPr>
      </w:pPr>
    </w:p>
    <w:p w14:paraId="11862B66">
      <w:pPr>
        <w:pStyle w:val="2"/>
        <w:rPr>
          <w:rFonts w:hint="eastAsia" w:ascii="黑体" w:hAnsi="黑体" w:eastAsia="黑体" w:cs="黑体"/>
          <w:b w:val="0"/>
          <w:bCs w:val="0"/>
          <w:color w:val="auto"/>
          <w:kern w:val="2"/>
          <w:sz w:val="32"/>
          <w:szCs w:val="32"/>
          <w:lang w:val="en-US" w:eastAsia="zh-CN" w:bidi="ar-SA"/>
        </w:rPr>
      </w:pPr>
    </w:p>
    <w:bookmarkEnd w:id="1"/>
    <w:p w14:paraId="2E543EEF">
      <w:pPr>
        <w:keepNext w:val="0"/>
        <w:keepLines w:val="0"/>
        <w:pageBreakBefore w:val="0"/>
        <w:widowControl w:val="0"/>
        <w:kinsoku/>
        <w:wordWrap/>
        <w:overflowPunct/>
        <w:topLinePunct w:val="0"/>
        <w:autoSpaceDE/>
        <w:autoSpaceDN/>
        <w:bidi w:val="0"/>
        <w:adjustRightInd/>
        <w:snapToGrid/>
        <w:spacing w:line="44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47E9F84C">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p w14:paraId="33D0ECCB">
      <w:pPr>
        <w:rPr>
          <w:color w:val="auto"/>
        </w:rPr>
      </w:pPr>
    </w:p>
    <w:sectPr>
      <w:headerReference r:id="rId3" w:type="default"/>
      <w:footerReference r:id="rId4" w:type="default"/>
      <w:pgSz w:w="11906" w:h="16838"/>
      <w:pgMar w:top="1417" w:right="1701" w:bottom="1417" w:left="1559"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D81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FD7B55">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5EFD7B55">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6F35">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5D835"/>
    <w:multiLevelType w:val="singleLevel"/>
    <w:tmpl w:val="DE45D8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MTNiYTA5MDk2MDQ1NzNjMTJmOTUzODcxYjY3OTcifQ=="/>
  </w:docVars>
  <w:rsids>
    <w:rsidRoot w:val="45F26F43"/>
    <w:rsid w:val="11380EA0"/>
    <w:rsid w:val="121D04D8"/>
    <w:rsid w:val="16EB42BE"/>
    <w:rsid w:val="1948416F"/>
    <w:rsid w:val="327C2DC0"/>
    <w:rsid w:val="382C5480"/>
    <w:rsid w:val="3833695A"/>
    <w:rsid w:val="45C6256E"/>
    <w:rsid w:val="45F26F43"/>
    <w:rsid w:val="469D6AD4"/>
    <w:rsid w:val="59CF6DF0"/>
    <w:rsid w:val="66513E26"/>
    <w:rsid w:val="6B8D3A19"/>
    <w:rsid w:val="6FF72137"/>
    <w:rsid w:val="7B2211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2008</Words>
  <Characters>2167</Characters>
  <Lines>0</Lines>
  <Paragraphs>0</Paragraphs>
  <TotalTime>3</TotalTime>
  <ScaleCrop>false</ScaleCrop>
  <LinksUpToDate>false</LinksUpToDate>
  <CharactersWithSpaces>2372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2026-02-04T01:19:00Z</dcterms:created>
  <dc:creator>不当麻瓜</dc:creator>
  <cp:lastModifiedBy>河谷镇</cp:lastModifiedBy>
  <dcterms:modified xsi:type="dcterms:W3CDTF">2026-02-24T02:39:17Z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B51252E8A9C445558300E60404E034E1_11</vt:lpwstr>
  </property>
  <property fmtid="{D5CDD505-2E9C-101B-9397-08002B2CF9AE}" pid="4" name="KSOTemplateDocerSaveRecord">
    <vt:lpwstr>eyJoZGlkIjoiNjljYzBiNmJkNjNmYjA3MDkwNzQ4ZTM5NDc1MTY5NDgiLCJ1c2VySWQiOiI0OTg3NTAzNTcifQ==</vt:lpwstr>
  </property>
</Properties>
</file>