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BE738">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柳州市柳北区市场监督管理局</w:t>
      </w:r>
    </w:p>
    <w:p w14:paraId="5081DDA2">
      <w:pPr>
        <w:tabs>
          <w:tab w:val="left" w:pos="1649"/>
          <w:tab w:val="center" w:pos="4596"/>
        </w:tabs>
        <w:spacing w:line="52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行政处罚决定书</w:t>
      </w:r>
    </w:p>
    <w:p w14:paraId="40DB08E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0" w:firstLineChars="0"/>
        <w:jc w:val="center"/>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号</w:t>
      </w:r>
    </w:p>
    <w:p w14:paraId="5F7CB113">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jc w:val="both"/>
        <w:textAlignment w:val="baseline"/>
        <w:outlineLvl w:val="9"/>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color w:val="auto"/>
          <w:sz w:val="32"/>
          <w:szCs w:val="32"/>
          <w:lang w:val="en-US" w:eastAsia="zh-CN"/>
        </w:rPr>
        <w:t>梁淑红</w:t>
      </w:r>
    </w:p>
    <w:p w14:paraId="085C7A35">
      <w:pPr>
        <w:pStyle w:val="2"/>
        <w:keepNext w:val="0"/>
        <w:keepLines w:val="0"/>
        <w:pageBreakBefore w:val="0"/>
        <w:widowControl w:val="0"/>
        <w:kinsoku/>
        <w:wordWrap/>
        <w:overflowPunct/>
        <w:topLinePunct w:val="0"/>
        <w:bidi w:val="0"/>
        <w:adjustRightInd w:val="0"/>
        <w:snapToGrid/>
        <w:spacing w:line="500" w:lineRule="exact"/>
        <w:ind w:left="0" w:leftChars="0"/>
        <w:outlineLvl w:val="9"/>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性别：</w:t>
      </w:r>
      <w:r>
        <w:rPr>
          <w:rFonts w:hint="eastAsia" w:ascii="仿宋_GB2312" w:hAnsi="仿宋_GB2312" w:eastAsia="仿宋_GB2312" w:cs="仿宋_GB2312"/>
          <w:color w:val="auto"/>
          <w:sz w:val="32"/>
          <w:szCs w:val="32"/>
          <w:u w:val="none" w:color="auto"/>
          <w:lang w:eastAsia="zh-CN"/>
        </w:rPr>
        <w:t>女</w:t>
      </w:r>
    </w:p>
    <w:p w14:paraId="211AF441">
      <w:pPr>
        <w:pStyle w:val="2"/>
        <w:keepNext w:val="0"/>
        <w:keepLines w:val="0"/>
        <w:pageBreakBefore w:val="0"/>
        <w:widowControl w:val="0"/>
        <w:kinsoku/>
        <w:wordWrap/>
        <w:overflowPunct/>
        <w:topLinePunct w:val="0"/>
        <w:bidi w:val="0"/>
        <w:adjustRightInd w:val="0"/>
        <w:snapToGrid/>
        <w:spacing w:line="500" w:lineRule="exact"/>
        <w:ind w:left="0" w:leftChars="0"/>
        <w:outlineLvl w:val="9"/>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民族：</w:t>
      </w:r>
      <w:r>
        <w:rPr>
          <w:rFonts w:hint="eastAsia" w:ascii="仿宋_GB2312" w:hAnsi="仿宋_GB2312" w:eastAsia="仿宋_GB2312" w:cs="仿宋_GB2312"/>
          <w:color w:val="auto"/>
          <w:sz w:val="32"/>
          <w:szCs w:val="32"/>
          <w:u w:val="none" w:color="auto"/>
          <w:lang w:eastAsia="zh-CN"/>
        </w:rPr>
        <w:t>壮族</w:t>
      </w:r>
    </w:p>
    <w:p w14:paraId="228A2DC0">
      <w:pPr>
        <w:pStyle w:val="2"/>
        <w:keepNext w:val="0"/>
        <w:keepLines w:val="0"/>
        <w:pageBreakBefore w:val="0"/>
        <w:widowControl w:val="0"/>
        <w:kinsoku/>
        <w:wordWrap/>
        <w:overflowPunct/>
        <w:topLinePunct w:val="0"/>
        <w:bidi w:val="0"/>
        <w:adjustRightInd w:val="0"/>
        <w:snapToGrid/>
        <w:spacing w:line="500" w:lineRule="exact"/>
        <w:ind w:left="0" w:leftChars="0"/>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eastAsia="zh-CN"/>
        </w:rPr>
        <w:t>出生日期：</w:t>
      </w:r>
      <w:r>
        <w:rPr>
          <w:rFonts w:hint="eastAsia" w:ascii="仿宋_GB2312" w:hAnsi="仿宋_GB2312" w:eastAsia="仿宋_GB2312" w:cs="仿宋_GB2312"/>
          <w:color w:val="auto"/>
          <w:sz w:val="32"/>
          <w:szCs w:val="32"/>
          <w:u w:val="none" w:color="auto"/>
          <w:lang w:val="en-US" w:eastAsia="zh-CN"/>
        </w:rPr>
        <w:t>19</w:t>
      </w:r>
      <w:r>
        <w:rPr>
          <w:rFonts w:hint="eastAsia" w:hAnsi="仿宋_GB2312" w:cs="仿宋_GB2312"/>
          <w:color w:val="auto"/>
          <w:sz w:val="32"/>
          <w:szCs w:val="32"/>
          <w:u w:val="none" w:color="auto"/>
          <w:lang w:val="en-US" w:eastAsia="zh-CN"/>
        </w:rPr>
        <w:t>84</w:t>
      </w:r>
      <w:r>
        <w:rPr>
          <w:rFonts w:hint="eastAsia" w:ascii="仿宋_GB2312" w:hAnsi="仿宋_GB2312" w:eastAsia="仿宋_GB2312" w:cs="仿宋_GB2312"/>
          <w:color w:val="auto"/>
          <w:sz w:val="32"/>
          <w:szCs w:val="32"/>
          <w:u w:val="none" w:color="auto"/>
          <w:lang w:val="en-US" w:eastAsia="zh-CN"/>
        </w:rPr>
        <w:t>年</w:t>
      </w:r>
      <w:r>
        <w:rPr>
          <w:rFonts w:hint="eastAsia" w:hAnsi="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lang w:val="en-US" w:eastAsia="zh-CN"/>
        </w:rPr>
        <w:t>月</w:t>
      </w:r>
      <w:r>
        <w:rPr>
          <w:rFonts w:hint="eastAsia" w:hAnsi="仿宋_GB2312" w:cs="仿宋_GB2312"/>
          <w:color w:val="auto"/>
          <w:sz w:val="32"/>
          <w:szCs w:val="32"/>
          <w:u w:val="none" w:color="auto"/>
          <w:lang w:val="en-US" w:eastAsia="zh-CN"/>
        </w:rPr>
        <w:t>8</w:t>
      </w:r>
      <w:r>
        <w:rPr>
          <w:rFonts w:hint="eastAsia" w:ascii="仿宋_GB2312" w:hAnsi="仿宋_GB2312" w:eastAsia="仿宋_GB2312" w:cs="仿宋_GB2312"/>
          <w:color w:val="auto"/>
          <w:sz w:val="32"/>
          <w:szCs w:val="32"/>
          <w:u w:val="none" w:color="auto"/>
          <w:lang w:val="en-US" w:eastAsia="zh-CN"/>
        </w:rPr>
        <w:t>日</w:t>
      </w:r>
    </w:p>
    <w:p w14:paraId="14DF609C">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身份证件号码：</w:t>
      </w:r>
      <w:r>
        <w:rPr>
          <w:rFonts w:hint="eastAsia" w:ascii="仿宋_GB2312" w:hAnsi="仿宋_GB2312" w:eastAsia="仿宋_GB2312" w:cs="仿宋_GB2312"/>
          <w:color w:val="auto"/>
          <w:sz w:val="32"/>
          <w:szCs w:val="32"/>
          <w:u w:val="none"/>
          <w:lang w:val="en-US" w:eastAsia="zh-CN"/>
        </w:rPr>
        <w:t>*</w:t>
      </w:r>
    </w:p>
    <w:p w14:paraId="3B2345BE">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jc w:val="both"/>
        <w:textAlignment w:val="baseline"/>
        <w:outlineLvl w:val="9"/>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联系电话：</w:t>
      </w:r>
      <w:r>
        <w:rPr>
          <w:rFonts w:hint="eastAsia" w:ascii="仿宋_GB2312" w:hAnsi="仿宋_GB2312" w:eastAsia="仿宋_GB2312" w:cs="仿宋_GB2312"/>
          <w:color w:val="auto"/>
          <w:sz w:val="32"/>
          <w:szCs w:val="32"/>
          <w:u w:val="none"/>
          <w:lang w:val="en-US" w:eastAsia="zh-CN"/>
        </w:rPr>
        <w:t>*</w:t>
      </w:r>
    </w:p>
    <w:p w14:paraId="06AC5F20">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u w:val="none"/>
          <w:lang w:val="en-US" w:eastAsia="zh-CN"/>
        </w:rPr>
        <w:t>住址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color="auto"/>
          <w:lang w:val="en-US" w:eastAsia="zh-CN"/>
        </w:rPr>
        <w:t>广西柳州市鱼峰区雒容镇盘古村大糯屯5号</w:t>
      </w:r>
    </w:p>
    <w:p w14:paraId="1C029995">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firstLine="640" w:firstLineChars="200"/>
        <w:textAlignment w:val="baseline"/>
        <w:outlineLvl w:val="9"/>
        <w:rPr>
          <w:rFonts w:hint="eastAsia" w:ascii="仿宋_GB2312" w:hAnsi="仿宋_GB2312" w:eastAsia="仿宋_GB2312" w:cs="仿宋_GB2312"/>
          <w:color w:val="auto"/>
          <w:sz w:val="32"/>
          <w:szCs w:val="32"/>
        </w:rPr>
      </w:pPr>
    </w:p>
    <w:p w14:paraId="0FBC88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接到举报后，我局执法人员于2024年12月3日对</w:t>
      </w:r>
      <w:r>
        <w:rPr>
          <w:rFonts w:hint="eastAsia" w:ascii="仿宋_GB2312" w:hAnsi="仿宋_GB2312" w:eastAsia="仿宋_GB2312" w:cs="仿宋_GB2312"/>
          <w:color w:val="auto"/>
          <w:kern w:val="2"/>
          <w:sz w:val="32"/>
          <w:szCs w:val="32"/>
          <w:lang w:eastAsia="zh-CN"/>
        </w:rPr>
        <w:t>柳州市柳北区长塘镇香兰村新村屯</w:t>
      </w:r>
      <w:r>
        <w:rPr>
          <w:rFonts w:hint="eastAsia" w:ascii="仿宋_GB2312" w:hAnsi="仿宋_GB2312" w:eastAsia="仿宋_GB2312" w:cs="仿宋_GB2312"/>
          <w:color w:val="auto"/>
          <w:kern w:val="2"/>
          <w:sz w:val="32"/>
          <w:szCs w:val="32"/>
          <w:lang w:val="en-US" w:eastAsia="zh-CN"/>
        </w:rPr>
        <w:t>72号的</w:t>
      </w:r>
      <w:r>
        <w:rPr>
          <w:rFonts w:hint="eastAsia" w:ascii="仿宋_GB2312" w:hAnsi="仿宋_GB2312" w:eastAsia="仿宋_GB2312" w:cs="仿宋_GB2312"/>
          <w:bCs/>
          <w:color w:val="auto"/>
          <w:sz w:val="32"/>
          <w:szCs w:val="32"/>
          <w:lang w:val="en-US" w:eastAsia="zh-CN"/>
        </w:rPr>
        <w:t>经营场所进行检查，检查时当事人正在</w:t>
      </w:r>
      <w:r>
        <w:rPr>
          <w:rFonts w:hint="eastAsia" w:ascii="仿宋_GB2312" w:hAnsi="仿宋_GB2312" w:eastAsia="仿宋_GB2312" w:cs="仿宋_GB2312"/>
          <w:bCs/>
          <w:strike w:val="0"/>
          <w:dstrike w:val="0"/>
          <w:color w:val="auto"/>
          <w:sz w:val="32"/>
          <w:szCs w:val="32"/>
          <w:u w:val="none"/>
          <w:lang w:val="en-US" w:eastAsia="zh-CN"/>
        </w:rPr>
        <w:t>从事</w:t>
      </w:r>
      <w:r>
        <w:rPr>
          <w:rFonts w:hint="eastAsia" w:ascii="仿宋_GB2312" w:hAnsi="仿宋_GB2312" w:eastAsia="仿宋_GB2312" w:cs="仿宋_GB2312"/>
          <w:strike w:val="0"/>
          <w:dstrike w:val="0"/>
          <w:color w:val="auto"/>
          <w:sz w:val="32"/>
          <w:szCs w:val="32"/>
          <w:u w:val="none"/>
          <w:lang w:val="en-US" w:eastAsia="zh-CN"/>
        </w:rPr>
        <w:t>餐饮服务经营</w:t>
      </w:r>
      <w:r>
        <w:rPr>
          <w:rFonts w:hint="eastAsia" w:ascii="仿宋_GB2312" w:hAnsi="仿宋_GB2312" w:eastAsia="仿宋_GB2312" w:cs="仿宋_GB2312"/>
          <w:color w:val="auto"/>
          <w:spacing w:val="0"/>
          <w:sz w:val="32"/>
          <w:szCs w:val="32"/>
          <w:lang w:val="en-US" w:eastAsia="zh-CN"/>
        </w:rPr>
        <w:t>活动，</w:t>
      </w:r>
      <w:r>
        <w:rPr>
          <w:rFonts w:hint="eastAsia" w:ascii="仿宋_GB2312" w:hAnsi="仿宋_GB2312" w:eastAsia="仿宋_GB2312" w:cs="仿宋_GB2312"/>
          <w:bCs/>
          <w:color w:val="auto"/>
          <w:sz w:val="32"/>
          <w:szCs w:val="32"/>
          <w:lang w:val="en-US" w:eastAsia="zh-CN"/>
        </w:rPr>
        <w:t>现场无法出示相关证照。</w:t>
      </w:r>
      <w:r>
        <w:rPr>
          <w:rFonts w:hint="eastAsia" w:ascii="仿宋_GB2312" w:hAnsi="仿宋_GB2312" w:eastAsia="仿宋_GB2312" w:cs="仿宋_GB2312"/>
          <w:bCs/>
          <w:color w:val="auto"/>
          <w:sz w:val="32"/>
          <w:szCs w:val="32"/>
        </w:rPr>
        <w:t>我局于202</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日对当事人</w:t>
      </w:r>
      <w:r>
        <w:rPr>
          <w:rFonts w:hint="eastAsia" w:ascii="仿宋_GB2312" w:hAnsi="仿宋_GB2312" w:eastAsia="仿宋_GB2312" w:cs="仿宋_GB2312"/>
          <w:bCs/>
          <w:color w:val="auto"/>
          <w:sz w:val="32"/>
          <w:szCs w:val="32"/>
          <w:u w:val="none"/>
        </w:rPr>
        <w:t>涉嫌</w:t>
      </w:r>
      <w:r>
        <w:rPr>
          <w:rFonts w:hint="eastAsia" w:ascii="仿宋_GB2312" w:hAnsi="仿宋_GB2312" w:eastAsia="仿宋_GB2312" w:cs="仿宋_GB2312"/>
          <w:bCs/>
          <w:color w:val="auto"/>
          <w:sz w:val="32"/>
          <w:szCs w:val="32"/>
          <w:u w:val="none"/>
          <w:lang w:val="en-US" w:eastAsia="zh-CN"/>
        </w:rPr>
        <w:t>无证无照从事食品经营活动</w:t>
      </w:r>
      <w:r>
        <w:rPr>
          <w:rFonts w:hint="eastAsia" w:ascii="仿宋_GB2312" w:hAnsi="仿宋_GB2312" w:eastAsia="仿宋_GB2312" w:cs="仿宋_GB2312"/>
          <w:bCs/>
          <w:color w:val="auto"/>
          <w:sz w:val="32"/>
          <w:szCs w:val="32"/>
          <w:lang w:val="en-US" w:eastAsia="zh-CN"/>
        </w:rPr>
        <w:t>的行为</w:t>
      </w:r>
      <w:r>
        <w:rPr>
          <w:rFonts w:hint="eastAsia" w:ascii="仿宋_GB2312" w:hAnsi="仿宋_GB2312" w:eastAsia="仿宋_GB2312" w:cs="仿宋_GB2312"/>
          <w:bCs/>
          <w:color w:val="auto"/>
          <w:sz w:val="32"/>
          <w:szCs w:val="32"/>
        </w:rPr>
        <w:t>进行立案调查。</w:t>
      </w:r>
    </w:p>
    <w:p w14:paraId="47665E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经查实，</w:t>
      </w:r>
      <w:r>
        <w:rPr>
          <w:rFonts w:hint="eastAsia" w:ascii="仿宋_GB2312" w:hAnsi="仿宋_GB2312" w:eastAsia="仿宋_GB2312" w:cs="仿宋_GB2312"/>
          <w:bCs/>
          <w:color w:val="auto"/>
          <w:sz w:val="32"/>
          <w:szCs w:val="32"/>
          <w:lang w:eastAsia="zh-CN"/>
        </w:rPr>
        <w:t>当事人</w:t>
      </w:r>
      <w:r>
        <w:rPr>
          <w:rFonts w:hint="eastAsia" w:ascii="仿宋_GB2312" w:hAnsi="仿宋_GB2312" w:eastAsia="仿宋_GB2312" w:cs="仿宋_GB2312"/>
          <w:bCs/>
          <w:color w:val="auto"/>
          <w:sz w:val="32"/>
          <w:szCs w:val="32"/>
          <w:lang w:val="en-US" w:eastAsia="zh-CN"/>
        </w:rPr>
        <w:t>于</w:t>
      </w:r>
      <w:r>
        <w:rPr>
          <w:rFonts w:hint="eastAsia" w:ascii="仿宋_GB2312" w:hAnsi="仿宋_GB2312" w:eastAsia="仿宋_GB2312" w:cs="仿宋_GB2312"/>
          <w:bCs/>
          <w:color w:val="auto"/>
          <w:sz w:val="32"/>
          <w:szCs w:val="32"/>
          <w:highlight w:val="none"/>
          <w:lang w:val="en-US" w:eastAsia="zh-CN"/>
        </w:rPr>
        <w:t>2024年10月</w:t>
      </w:r>
      <w:r>
        <w:rPr>
          <w:rFonts w:hint="eastAsia" w:ascii="仿宋_GB2312" w:hAnsi="仿宋_GB2312" w:eastAsia="仿宋_GB2312" w:cs="仿宋_GB2312"/>
          <w:bCs/>
          <w:color w:val="auto"/>
          <w:sz w:val="32"/>
          <w:szCs w:val="32"/>
          <w:lang w:val="en-US" w:eastAsia="zh-CN"/>
        </w:rPr>
        <w:t>开始，</w:t>
      </w:r>
      <w:r>
        <w:rPr>
          <w:rFonts w:hint="eastAsia" w:ascii="仿宋_GB2312" w:hAnsi="仿宋_GB2312" w:eastAsia="仿宋_GB2312" w:cs="仿宋_GB2312"/>
          <w:bCs/>
          <w:strike w:val="0"/>
          <w:dstrike w:val="0"/>
          <w:color w:val="auto"/>
          <w:sz w:val="32"/>
          <w:szCs w:val="32"/>
          <w:u w:val="none"/>
          <w:lang w:val="en-US" w:eastAsia="zh-CN"/>
        </w:rPr>
        <w:t>在未依法取得</w:t>
      </w:r>
      <w:r>
        <w:rPr>
          <w:rFonts w:hint="eastAsia" w:ascii="仿宋_GB2312" w:hAnsi="仿宋_GB2312" w:eastAsia="仿宋_GB2312" w:cs="仿宋_GB2312"/>
          <w:color w:val="auto"/>
          <w:spacing w:val="0"/>
          <w:sz w:val="32"/>
          <w:szCs w:val="32"/>
          <w:lang w:val="en-US" w:eastAsia="zh-CN"/>
        </w:rPr>
        <w:t>《营业执照》及</w:t>
      </w:r>
      <w:r>
        <w:rPr>
          <w:rFonts w:hint="eastAsia" w:ascii="仿宋_GB2312" w:hAnsi="仿宋_GB2312" w:eastAsia="仿宋_GB2312" w:cs="仿宋_GB2312"/>
          <w:bCs/>
          <w:color w:val="auto"/>
          <w:sz w:val="32"/>
          <w:szCs w:val="32"/>
          <w:lang w:eastAsia="zh-CN"/>
        </w:rPr>
        <w:t>食品经营相关资质</w:t>
      </w:r>
      <w:r>
        <w:rPr>
          <w:rFonts w:hint="eastAsia" w:ascii="仿宋_GB2312" w:hAnsi="仿宋_GB2312" w:eastAsia="仿宋_GB2312" w:cs="仿宋_GB2312"/>
          <w:bCs/>
          <w:strike w:val="0"/>
          <w:dstrike w:val="0"/>
          <w:color w:val="auto"/>
          <w:sz w:val="32"/>
          <w:szCs w:val="32"/>
          <w:u w:val="none"/>
          <w:lang w:val="en-US" w:eastAsia="zh-CN"/>
        </w:rPr>
        <w:t>的情况下</w:t>
      </w:r>
      <w:r>
        <w:rPr>
          <w:rFonts w:hint="eastAsia" w:ascii="仿宋_GB2312" w:hAnsi="仿宋_GB2312" w:eastAsia="仿宋_GB2312" w:cs="仿宋_GB2312"/>
          <w:bCs/>
          <w:color w:val="auto"/>
          <w:sz w:val="32"/>
          <w:szCs w:val="32"/>
          <w:lang w:val="en-US" w:eastAsia="zh-CN"/>
        </w:rPr>
        <w:t>，在</w:t>
      </w:r>
      <w:r>
        <w:rPr>
          <w:rFonts w:hint="eastAsia" w:ascii="仿宋_GB2312" w:hAnsi="仿宋_GB2312" w:eastAsia="仿宋_GB2312" w:cs="仿宋_GB2312"/>
          <w:color w:val="auto"/>
          <w:kern w:val="2"/>
          <w:sz w:val="32"/>
          <w:szCs w:val="32"/>
          <w:lang w:eastAsia="zh-CN"/>
        </w:rPr>
        <w:t>柳州市柳北区长塘镇香兰村新村屯</w:t>
      </w:r>
      <w:r>
        <w:rPr>
          <w:rFonts w:hint="eastAsia" w:ascii="仿宋_GB2312" w:hAnsi="仿宋_GB2312" w:eastAsia="仿宋_GB2312" w:cs="仿宋_GB2312"/>
          <w:color w:val="auto"/>
          <w:kern w:val="2"/>
          <w:sz w:val="32"/>
          <w:szCs w:val="32"/>
          <w:lang w:val="en-US" w:eastAsia="zh-CN"/>
        </w:rPr>
        <w:t>72号</w:t>
      </w:r>
      <w:r>
        <w:rPr>
          <w:rFonts w:hint="eastAsia" w:ascii="仿宋_GB2312" w:hAnsi="仿宋_GB2312" w:eastAsia="仿宋_GB2312" w:cs="仿宋_GB2312"/>
          <w:bCs/>
          <w:strike w:val="0"/>
          <w:dstrike w:val="0"/>
          <w:color w:val="auto"/>
          <w:sz w:val="32"/>
          <w:szCs w:val="32"/>
          <w:u w:val="none"/>
          <w:lang w:val="en-US" w:eastAsia="zh-CN"/>
        </w:rPr>
        <w:t>从事</w:t>
      </w:r>
      <w:r>
        <w:rPr>
          <w:rFonts w:hint="eastAsia" w:ascii="仿宋_GB2312" w:hAnsi="仿宋_GB2312" w:eastAsia="仿宋_GB2312" w:cs="仿宋_GB2312"/>
          <w:strike w:val="0"/>
          <w:dstrike w:val="0"/>
          <w:color w:val="auto"/>
          <w:sz w:val="32"/>
          <w:szCs w:val="32"/>
          <w:u w:val="none"/>
          <w:lang w:val="en-US" w:eastAsia="zh-CN"/>
        </w:rPr>
        <w:t>餐饮服务经营</w:t>
      </w:r>
      <w:r>
        <w:rPr>
          <w:rFonts w:hint="eastAsia" w:ascii="仿宋_GB2312" w:hAnsi="仿宋_GB2312" w:eastAsia="仿宋_GB2312" w:cs="仿宋_GB2312"/>
          <w:color w:val="auto"/>
          <w:spacing w:val="0"/>
          <w:sz w:val="32"/>
          <w:szCs w:val="32"/>
          <w:lang w:val="en-US" w:eastAsia="zh-CN"/>
        </w:rPr>
        <w:t>活动</w:t>
      </w:r>
      <w:r>
        <w:rPr>
          <w:rFonts w:hint="eastAsia" w:ascii="仿宋_GB2312" w:hAnsi="仿宋_GB2312" w:eastAsia="仿宋_GB2312" w:cs="仿宋_GB2312"/>
          <w:bCs/>
          <w:color w:val="auto"/>
          <w:sz w:val="32"/>
          <w:szCs w:val="32"/>
          <w:lang w:val="en-US" w:eastAsia="zh-CN"/>
        </w:rPr>
        <w:t>，于2024年12月3日被我局依法查获，由于当事人未做经营台账，故</w:t>
      </w:r>
      <w:r>
        <w:rPr>
          <w:rFonts w:hint="eastAsia" w:ascii="仿宋_GB2312" w:hAnsi="仿宋_GB2312" w:eastAsia="仿宋_GB2312" w:cs="仿宋_GB2312"/>
          <w:color w:val="auto"/>
          <w:spacing w:val="0"/>
          <w:sz w:val="32"/>
          <w:szCs w:val="32"/>
          <w:lang w:val="en-US" w:eastAsia="zh-CN"/>
        </w:rPr>
        <w:t>营业性收入</w:t>
      </w:r>
      <w:r>
        <w:rPr>
          <w:rFonts w:hint="eastAsia" w:ascii="仿宋_GB2312" w:hAnsi="仿宋_GB2312" w:eastAsia="仿宋_GB2312" w:cs="仿宋_GB2312"/>
          <w:bCs/>
          <w:color w:val="auto"/>
          <w:sz w:val="32"/>
          <w:szCs w:val="32"/>
          <w:lang w:val="en-US" w:eastAsia="zh-CN"/>
        </w:rPr>
        <w:t>无法计算。另查明，2024年3月5日当事人</w:t>
      </w:r>
      <w:r>
        <w:rPr>
          <w:rFonts w:hint="eastAsia" w:ascii="仿宋_GB2312" w:hAnsi="仿宋_GB2312" w:eastAsia="仿宋_GB2312" w:cs="仿宋_GB2312"/>
          <w:color w:val="auto"/>
          <w:sz w:val="32"/>
          <w:szCs w:val="32"/>
          <w:lang w:val="en-US" w:eastAsia="zh-CN"/>
        </w:rPr>
        <w:t>在上述地点</w:t>
      </w:r>
      <w:r>
        <w:rPr>
          <w:rFonts w:hint="eastAsia" w:ascii="仿宋_GB2312" w:hAnsi="仿宋_GB2312" w:eastAsia="仿宋_GB2312" w:cs="仿宋_GB2312"/>
          <w:bCs/>
          <w:color w:val="auto"/>
          <w:sz w:val="32"/>
          <w:szCs w:val="32"/>
          <w:highlight w:val="none"/>
          <w:lang w:val="en-US" w:eastAsia="zh-CN"/>
        </w:rPr>
        <w:t>因</w:t>
      </w:r>
      <w:r>
        <w:rPr>
          <w:rFonts w:hint="eastAsia" w:ascii="仿宋_GB2312" w:hAnsi="仿宋_GB2312" w:eastAsia="仿宋_GB2312" w:cs="仿宋_GB2312"/>
          <w:bCs/>
          <w:color w:val="auto"/>
          <w:sz w:val="32"/>
          <w:szCs w:val="32"/>
          <w:highlight w:val="none"/>
          <w:u w:val="none"/>
          <w:lang w:val="en-US" w:eastAsia="zh-CN"/>
        </w:rPr>
        <w:t>无证无照从事食品经营活动</w:t>
      </w:r>
      <w:r>
        <w:rPr>
          <w:rFonts w:hint="eastAsia" w:ascii="仿宋_GB2312" w:hAnsi="仿宋_GB2312" w:eastAsia="仿宋_GB2312" w:cs="仿宋_GB2312"/>
          <w:bCs/>
          <w:color w:val="auto"/>
          <w:sz w:val="32"/>
          <w:szCs w:val="32"/>
          <w:u w:val="none"/>
          <w:lang w:val="en-US" w:eastAsia="zh-CN"/>
        </w:rPr>
        <w:t>被我局</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bCs/>
          <w:color w:val="auto"/>
          <w:sz w:val="32"/>
          <w:szCs w:val="32"/>
          <w:u w:val="none"/>
          <w:lang w:val="en-US" w:eastAsia="zh-CN"/>
        </w:rPr>
        <w:t>给予警告的行政处罚。</w:t>
      </w:r>
    </w:p>
    <w:p w14:paraId="291ACDCF">
      <w:pPr>
        <w:keepNext w:val="0"/>
        <w:keepLines w:val="0"/>
        <w:pageBreakBefore w:val="0"/>
        <w:widowControl w:val="0"/>
        <w:kinsoku/>
        <w:wordWrap/>
        <w:overflowPunct/>
        <w:topLinePunct w:val="0"/>
        <w:autoSpaceDE/>
        <w:autoSpaceDN/>
        <w:bidi w:val="0"/>
        <w:snapToGrid/>
        <w:spacing w:line="5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上述事实，主要有以下证据证明：</w:t>
      </w:r>
    </w:p>
    <w:p w14:paraId="7FC082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kern w:val="1"/>
          <w:sz w:val="32"/>
          <w:szCs w:val="32"/>
          <w:lang w:eastAsia="zh-CN"/>
        </w:rPr>
        <w:t>当事人</w:t>
      </w:r>
      <w:r>
        <w:rPr>
          <w:rFonts w:hint="eastAsia" w:ascii="仿宋_GB2312" w:hAnsi="仿宋_GB2312" w:eastAsia="仿宋_GB2312" w:cs="仿宋_GB2312"/>
          <w:bCs/>
          <w:color w:val="auto"/>
          <w:sz w:val="32"/>
          <w:szCs w:val="32"/>
        </w:rPr>
        <w:t>身份证复印件</w:t>
      </w:r>
      <w:r>
        <w:rPr>
          <w:rFonts w:hint="eastAsia" w:ascii="仿宋_GB2312" w:hAnsi="仿宋_GB2312" w:eastAsia="仿宋_GB2312" w:cs="仿宋_GB2312"/>
          <w:color w:val="auto"/>
          <w:sz w:val="32"/>
          <w:szCs w:val="32"/>
          <w:lang w:eastAsia="zh-CN"/>
        </w:rPr>
        <w:t>一份，</w:t>
      </w:r>
      <w:r>
        <w:rPr>
          <w:rFonts w:hint="eastAsia" w:ascii="仿宋_GB2312" w:hAnsi="仿宋_GB2312" w:eastAsia="仿宋_GB2312" w:cs="仿宋_GB2312"/>
          <w:bCs/>
          <w:color w:val="auto"/>
          <w:sz w:val="32"/>
          <w:szCs w:val="32"/>
        </w:rPr>
        <w:t>证明当事人的身份信息。</w:t>
      </w:r>
    </w:p>
    <w:p w14:paraId="399128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2.现场笔录</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询问笔录</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rPr>
        <w:t>份，证据提取单</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证明当事人</w:t>
      </w:r>
      <w:r>
        <w:rPr>
          <w:rFonts w:hint="eastAsia" w:ascii="仿宋_GB2312" w:hAnsi="仿宋_GB2312" w:eastAsia="仿宋_GB2312" w:cs="仿宋_GB2312"/>
          <w:bCs/>
          <w:strike w:val="0"/>
          <w:dstrike w:val="0"/>
          <w:color w:val="auto"/>
          <w:sz w:val="32"/>
          <w:szCs w:val="32"/>
          <w:u w:val="none"/>
          <w:lang w:val="en-US" w:eastAsia="zh-CN"/>
        </w:rPr>
        <w:t>在未依法取得</w:t>
      </w:r>
      <w:r>
        <w:rPr>
          <w:rFonts w:hint="eastAsia" w:ascii="仿宋_GB2312" w:hAnsi="仿宋_GB2312" w:eastAsia="仿宋_GB2312" w:cs="仿宋_GB2312"/>
          <w:color w:val="auto"/>
          <w:spacing w:val="0"/>
          <w:sz w:val="32"/>
          <w:szCs w:val="32"/>
          <w:lang w:val="en-US" w:eastAsia="zh-CN"/>
        </w:rPr>
        <w:t>《营业执照》及</w:t>
      </w:r>
      <w:r>
        <w:rPr>
          <w:rFonts w:hint="eastAsia" w:ascii="仿宋_GB2312" w:hAnsi="仿宋_GB2312" w:eastAsia="仿宋_GB2312" w:cs="仿宋_GB2312"/>
          <w:bCs/>
          <w:color w:val="auto"/>
          <w:sz w:val="32"/>
          <w:szCs w:val="32"/>
          <w:lang w:eastAsia="zh-CN"/>
        </w:rPr>
        <w:t>食品经营相关资质</w:t>
      </w:r>
      <w:r>
        <w:rPr>
          <w:rFonts w:hint="eastAsia" w:ascii="仿宋_GB2312" w:hAnsi="仿宋_GB2312" w:eastAsia="仿宋_GB2312" w:cs="仿宋_GB2312"/>
          <w:bCs/>
          <w:strike w:val="0"/>
          <w:dstrike w:val="0"/>
          <w:color w:val="auto"/>
          <w:sz w:val="32"/>
          <w:szCs w:val="32"/>
          <w:highlight w:val="none"/>
          <w:u w:val="none"/>
          <w:lang w:val="en-US" w:eastAsia="zh-CN"/>
        </w:rPr>
        <w:t>的情况下</w:t>
      </w:r>
      <w:r>
        <w:rPr>
          <w:rFonts w:hint="eastAsia" w:ascii="仿宋_GB2312" w:hAnsi="仿宋_GB2312" w:eastAsia="仿宋_GB2312" w:cs="仿宋_GB2312"/>
          <w:bCs/>
          <w:color w:val="auto"/>
          <w:sz w:val="32"/>
          <w:szCs w:val="32"/>
          <w:highlight w:val="none"/>
          <w:u w:val="none"/>
          <w:lang w:val="en-US" w:eastAsia="zh-CN"/>
        </w:rPr>
        <w:t>从事</w:t>
      </w:r>
      <w:r>
        <w:rPr>
          <w:rFonts w:hint="eastAsia" w:ascii="仿宋_GB2312" w:hAnsi="仿宋_GB2312" w:eastAsia="仿宋_GB2312" w:cs="仿宋_GB2312"/>
          <w:strike w:val="0"/>
          <w:dstrike w:val="0"/>
          <w:color w:val="auto"/>
          <w:sz w:val="32"/>
          <w:szCs w:val="32"/>
          <w:u w:val="none"/>
          <w:lang w:val="en-US" w:eastAsia="zh-CN"/>
        </w:rPr>
        <w:t>餐饮服务</w:t>
      </w:r>
      <w:r>
        <w:rPr>
          <w:rFonts w:hint="eastAsia" w:ascii="仿宋_GB2312" w:hAnsi="仿宋_GB2312" w:eastAsia="仿宋_GB2312" w:cs="仿宋_GB2312"/>
          <w:bCs/>
          <w:color w:val="auto"/>
          <w:sz w:val="32"/>
          <w:szCs w:val="32"/>
          <w:u w:val="none"/>
          <w:lang w:val="en-US" w:eastAsia="zh-CN"/>
        </w:rPr>
        <w:t>经营活动</w:t>
      </w:r>
      <w:r>
        <w:rPr>
          <w:rFonts w:hint="eastAsia" w:ascii="仿宋_GB2312" w:hAnsi="仿宋_GB2312" w:eastAsia="仿宋_GB2312" w:cs="仿宋_GB2312"/>
          <w:bCs/>
          <w:color w:val="auto"/>
          <w:sz w:val="32"/>
          <w:szCs w:val="32"/>
        </w:rPr>
        <w:t>的事实。</w:t>
      </w:r>
    </w:p>
    <w:p w14:paraId="40B645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lang w:val="en-US" w:eastAsia="zh-CN"/>
        </w:rPr>
        <w:t>3.当场行政处罚决定书复印件一份，证明2024年3月5日当事人因</w:t>
      </w:r>
      <w:r>
        <w:rPr>
          <w:rFonts w:hint="eastAsia" w:ascii="仿宋_GB2312" w:hAnsi="仿宋_GB2312" w:eastAsia="仿宋_GB2312" w:cs="仿宋_GB2312"/>
          <w:bCs/>
          <w:color w:val="auto"/>
          <w:sz w:val="32"/>
          <w:szCs w:val="32"/>
          <w:highlight w:val="none"/>
          <w:u w:val="none"/>
          <w:lang w:val="en-US" w:eastAsia="zh-CN"/>
        </w:rPr>
        <w:t>无证无照从事食品经营活动被我局依法给予警告的行政处罚。</w:t>
      </w:r>
    </w:p>
    <w:p w14:paraId="1D5A78DE">
      <w:pPr>
        <w:keepNext w:val="0"/>
        <w:keepLines w:val="0"/>
        <w:pageBreakBefore w:val="0"/>
        <w:widowControl w:val="0"/>
        <w:numPr>
          <w:ilvl w:val="0"/>
          <w:numId w:val="0"/>
        </w:numPr>
        <w:kinsoku/>
        <w:wordWrap/>
        <w:overflowPunct/>
        <w:topLinePunct w:val="0"/>
        <w:bidi w:val="0"/>
        <w:snapToGrid/>
        <w:spacing w:line="48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广西市场监管投诉举报平台举报单一份，证明本案案件来源。</w:t>
      </w:r>
    </w:p>
    <w:p w14:paraId="705C8D25">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以上证据</w:t>
      </w:r>
      <w:r>
        <w:rPr>
          <w:rFonts w:hint="eastAsia" w:ascii="仿宋_GB2312" w:hAnsi="仿宋_GB2312" w:eastAsia="仿宋_GB2312" w:cs="仿宋_GB2312"/>
          <w:bCs/>
          <w:color w:val="auto"/>
          <w:sz w:val="32"/>
          <w:szCs w:val="32"/>
          <w:lang w:val="en-US" w:eastAsia="zh-CN"/>
        </w:rPr>
        <w:t>1-3</w:t>
      </w:r>
      <w:r>
        <w:rPr>
          <w:rFonts w:hint="eastAsia" w:ascii="仿宋_GB2312" w:hAnsi="仿宋_GB2312" w:eastAsia="仿宋_GB2312" w:cs="仿宋_GB2312"/>
          <w:bCs/>
          <w:color w:val="auto"/>
          <w:sz w:val="32"/>
          <w:szCs w:val="32"/>
        </w:rPr>
        <w:t>均由</w:t>
      </w:r>
      <w:r>
        <w:rPr>
          <w:rFonts w:hint="eastAsia" w:ascii="仿宋_GB2312" w:hAnsi="仿宋_GB2312" w:eastAsia="仿宋_GB2312" w:cs="仿宋_GB2312"/>
          <w:bCs/>
          <w:color w:val="auto"/>
          <w:sz w:val="32"/>
          <w:szCs w:val="32"/>
          <w:lang w:eastAsia="zh-CN"/>
        </w:rPr>
        <w:t>当事人签名</w:t>
      </w:r>
      <w:r>
        <w:rPr>
          <w:rFonts w:hint="eastAsia" w:ascii="仿宋_GB2312" w:hAnsi="仿宋_GB2312" w:eastAsia="仿宋_GB2312" w:cs="仿宋_GB2312"/>
          <w:bCs/>
          <w:color w:val="auto"/>
          <w:sz w:val="32"/>
          <w:szCs w:val="32"/>
        </w:rPr>
        <w:t>认可。</w:t>
      </w:r>
    </w:p>
    <w:p w14:paraId="0EA261B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日我局向当事人送达了《行政处罚告知书》（柳北市监罚告〔202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号），告知当事人我局</w:t>
      </w:r>
      <w:r>
        <w:rPr>
          <w:rFonts w:hint="eastAsia" w:ascii="仿宋_GB2312" w:hAnsi="仿宋_GB2312" w:eastAsia="仿宋_GB2312" w:cs="仿宋_GB2312"/>
          <w:color w:val="auto"/>
          <w:kern w:val="0"/>
          <w:sz w:val="32"/>
          <w:szCs w:val="32"/>
          <w:highlight w:val="none"/>
          <w:u w:val="none" w:color="auto"/>
          <w:lang w:val="en-US" w:eastAsia="zh-CN" w:bidi="ar-SA"/>
        </w:rPr>
        <w:t>拟作出行政处罚的事实、理由、依据、处罚内容及享有的权利。当事人在法定期限内未提出陈述、申辩。</w:t>
      </w:r>
    </w:p>
    <w:p w14:paraId="5329A0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u w:val="none"/>
          <w:lang w:val="en-US" w:eastAsia="zh-CN"/>
        </w:rPr>
        <w:t>当事人上述</w:t>
      </w:r>
      <w:r>
        <w:rPr>
          <w:rFonts w:hint="eastAsia" w:ascii="仿宋_GB2312" w:hAnsi="仿宋_GB2312" w:eastAsia="仿宋_GB2312" w:cs="仿宋_GB2312"/>
          <w:bCs/>
          <w:strike w:val="0"/>
          <w:dstrike w:val="0"/>
          <w:color w:val="auto"/>
          <w:sz w:val="32"/>
          <w:szCs w:val="32"/>
          <w:u w:val="none"/>
          <w:lang w:val="en-US" w:eastAsia="zh-CN"/>
        </w:rPr>
        <w:t>从事</w:t>
      </w:r>
      <w:r>
        <w:rPr>
          <w:rFonts w:hint="eastAsia" w:ascii="仿宋_GB2312" w:hAnsi="仿宋_GB2312" w:eastAsia="仿宋_GB2312" w:cs="仿宋_GB2312"/>
          <w:strike w:val="0"/>
          <w:dstrike w:val="0"/>
          <w:color w:val="auto"/>
          <w:sz w:val="32"/>
          <w:szCs w:val="32"/>
          <w:u w:val="none"/>
          <w:lang w:val="en-US" w:eastAsia="zh-CN"/>
        </w:rPr>
        <w:t>餐饮服务</w:t>
      </w:r>
      <w:r>
        <w:rPr>
          <w:rFonts w:hint="eastAsia" w:ascii="仿宋_GB2312" w:hAnsi="仿宋_GB2312" w:eastAsia="仿宋_GB2312" w:cs="仿宋_GB2312"/>
          <w:bCs/>
          <w:color w:val="auto"/>
          <w:sz w:val="32"/>
          <w:szCs w:val="32"/>
          <w:u w:val="none"/>
          <w:lang w:val="en-US" w:eastAsia="zh-CN"/>
        </w:rPr>
        <w:t>的经营场所，面积</w:t>
      </w:r>
      <w:r>
        <w:rPr>
          <w:rFonts w:hint="eastAsia" w:ascii="仿宋_GB2312" w:hAnsi="仿宋_GB2312" w:eastAsia="仿宋_GB2312" w:cs="仿宋_GB2312"/>
          <w:bCs/>
          <w:color w:val="auto"/>
          <w:sz w:val="32"/>
          <w:szCs w:val="32"/>
          <w:highlight w:val="none"/>
          <w:u w:val="none"/>
          <w:lang w:val="en-US" w:eastAsia="zh-CN"/>
        </w:rPr>
        <w:t>为30</w:t>
      </w:r>
      <w:r>
        <w:rPr>
          <w:rFonts w:hint="eastAsia" w:ascii="仿宋_GB2312" w:hAnsi="仿宋_GB2312" w:eastAsia="仿宋_GB2312" w:cs="仿宋_GB2312"/>
          <w:bCs/>
          <w:color w:val="auto"/>
          <w:sz w:val="32"/>
          <w:szCs w:val="32"/>
          <w:u w:val="none"/>
          <w:lang w:val="en-US" w:eastAsia="zh-CN"/>
        </w:rPr>
        <w:t>平方米，经营条件简单、从业人员1人，</w:t>
      </w:r>
      <w:r>
        <w:rPr>
          <w:rFonts w:hint="eastAsia" w:ascii="仿宋_GB2312" w:hAnsi="仿宋_GB2312" w:eastAsia="仿宋_GB2312" w:cs="仿宋_GB2312"/>
          <w:color w:val="auto"/>
          <w:sz w:val="32"/>
          <w:szCs w:val="32"/>
          <w:highlight w:val="none"/>
        </w:rPr>
        <w:t>根据《广西壮族自治区食品小作坊小餐饮和食品摊贩管理条例》第二条第三款</w:t>
      </w:r>
      <w:r>
        <w:rPr>
          <w:rFonts w:hint="eastAsia" w:ascii="仿宋_GB2312" w:hAnsi="仿宋_GB2312" w:eastAsia="仿宋_GB2312" w:cs="仿宋_GB2312"/>
          <w:color w:val="auto"/>
          <w:sz w:val="32"/>
          <w:szCs w:val="32"/>
          <w:highlight w:val="none"/>
          <w:lang w:eastAsia="zh-CN"/>
        </w:rPr>
        <w:t>的规定，</w:t>
      </w:r>
      <w:r>
        <w:rPr>
          <w:rFonts w:hint="eastAsia" w:ascii="仿宋_GB2312" w:hAnsi="仿宋_GB2312" w:eastAsia="仿宋_GB2312" w:cs="仿宋_GB2312"/>
          <w:bCs/>
          <w:color w:val="auto"/>
          <w:sz w:val="32"/>
          <w:szCs w:val="32"/>
          <w:highlight w:val="none"/>
          <w:u w:val="none"/>
          <w:lang w:val="en-US" w:eastAsia="zh-CN"/>
        </w:rPr>
        <w:t>属于小餐饮</w:t>
      </w:r>
      <w:r>
        <w:rPr>
          <w:rFonts w:hint="eastAsia" w:ascii="仿宋_GB2312" w:hAnsi="仿宋_GB2312" w:eastAsia="仿宋_GB2312" w:cs="仿宋_GB2312"/>
          <w:color w:val="auto"/>
          <w:sz w:val="32"/>
          <w:szCs w:val="32"/>
          <w:highlight w:val="none"/>
          <w:lang w:eastAsia="zh-CN"/>
        </w:rPr>
        <w:t>。</w:t>
      </w:r>
    </w:p>
    <w:p w14:paraId="786580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当事人的上述行为，</w:t>
      </w:r>
      <w:r>
        <w:rPr>
          <w:rFonts w:hint="eastAsia" w:ascii="仿宋_GB2312" w:hAnsi="仿宋_GB2312" w:eastAsia="仿宋_GB2312" w:cs="仿宋_GB2312"/>
          <w:color w:val="auto"/>
          <w:sz w:val="32"/>
          <w:szCs w:val="32"/>
          <w:highlight w:val="none"/>
        </w:rPr>
        <w:t>违反了</w:t>
      </w:r>
      <w:r>
        <w:rPr>
          <w:rFonts w:hint="eastAsia" w:ascii="仿宋_GB2312" w:hAnsi="仿宋_GB2312" w:eastAsia="仿宋_GB2312" w:cs="仿宋_GB2312"/>
          <w:bCs/>
          <w:color w:val="auto"/>
          <w:sz w:val="32"/>
          <w:szCs w:val="32"/>
          <w:highlight w:val="none"/>
          <w:lang w:eastAsia="zh-CN"/>
        </w:rPr>
        <w:t>《无证无照经营查处办法》第二条和</w:t>
      </w:r>
      <w:r>
        <w:rPr>
          <w:rFonts w:hint="eastAsia" w:ascii="仿宋_GB2312" w:hAnsi="仿宋_GB2312" w:eastAsia="仿宋_GB2312" w:cs="仿宋_GB2312"/>
          <w:color w:val="auto"/>
          <w:sz w:val="32"/>
          <w:szCs w:val="32"/>
          <w:highlight w:val="none"/>
        </w:rPr>
        <w:t>《广西壮族自治区食品小作坊小餐饮和食品摊贩管理条例》第十七条第二款的规定</w:t>
      </w:r>
      <w:r>
        <w:rPr>
          <w:rFonts w:hint="eastAsia" w:ascii="仿宋_GB2312" w:hAnsi="仿宋_GB2312" w:eastAsia="仿宋_GB2312" w:cs="仿宋_GB2312"/>
          <w:bCs/>
          <w:color w:val="auto"/>
          <w:sz w:val="32"/>
          <w:szCs w:val="32"/>
          <w:highlight w:val="none"/>
          <w:lang w:eastAsia="zh-CN"/>
        </w:rPr>
        <w:t>，属于无证无照从事食品经营活动的行为</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本案违法所得无法计算。</w:t>
      </w:r>
    </w:p>
    <w:p w14:paraId="2A5659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u w:val="none" w:color="auto"/>
          <w:lang w:val="en-US" w:eastAsia="zh-CN" w:bidi="ar-SA"/>
        </w:rPr>
      </w:pPr>
      <w:r>
        <w:rPr>
          <w:rFonts w:hint="eastAsia" w:ascii="仿宋_GB2312" w:hAnsi="仿宋_GB2312" w:eastAsia="仿宋_GB2312" w:cs="仿宋_GB2312"/>
          <w:bCs/>
          <w:color w:val="auto"/>
          <w:sz w:val="32"/>
          <w:szCs w:val="32"/>
          <w:highlight w:val="none"/>
          <w:lang w:eastAsia="zh-CN"/>
        </w:rPr>
        <w:t>当事人在案件调查过程中</w:t>
      </w:r>
      <w:r>
        <w:rPr>
          <w:rFonts w:hint="eastAsia" w:ascii="仿宋_GB2312" w:hAnsi="仿宋_GB2312" w:eastAsia="仿宋_GB2312" w:cs="仿宋_GB2312"/>
          <w:color w:val="auto"/>
          <w:sz w:val="32"/>
          <w:szCs w:val="32"/>
          <w:highlight w:val="none"/>
          <w:lang w:val="en-US" w:eastAsia="zh-CN"/>
        </w:rPr>
        <w:t>积极配合我局调查，如实陈述违法事实并主动提供相关证据材料，</w:t>
      </w:r>
      <w:r>
        <w:rPr>
          <w:rFonts w:hint="eastAsia" w:ascii="仿宋_GB2312" w:hAnsi="仿宋_GB2312" w:eastAsia="仿宋_GB2312" w:cs="仿宋_GB2312"/>
          <w:color w:val="auto"/>
          <w:spacing w:val="0"/>
          <w:sz w:val="32"/>
          <w:szCs w:val="32"/>
          <w:highlight w:val="none"/>
          <w:lang w:val="en-US" w:eastAsia="zh-CN"/>
        </w:rPr>
        <w:t>具有市场监管总局《关于规范市场监督管理行政处罚裁量权的指导意见》第十四条第一款第二项规定的可以依法从轻或者减轻行政处罚的情形，依据《中华人民共和国行政处罚法》第五条、第六条的规定，</w:t>
      </w:r>
      <w:r>
        <w:rPr>
          <w:rFonts w:hint="eastAsia" w:ascii="仿宋_GB2312" w:hAnsi="仿宋_GB2312" w:eastAsia="仿宋_GB2312" w:cs="仿宋_GB2312"/>
          <w:color w:val="auto"/>
          <w:sz w:val="32"/>
          <w:szCs w:val="32"/>
          <w:highlight w:val="none"/>
          <w:shd w:val="clear" w:color="auto" w:fill="FFFFFF"/>
          <w:lang w:eastAsia="zh-CN"/>
        </w:rPr>
        <w:t>我局决定</w:t>
      </w:r>
      <w:r>
        <w:rPr>
          <w:rFonts w:hint="eastAsia" w:ascii="仿宋_GB2312" w:hAnsi="仿宋_GB2312" w:eastAsia="仿宋_GB2312" w:cs="仿宋_GB2312"/>
          <w:color w:val="auto"/>
          <w:spacing w:val="0"/>
          <w:sz w:val="32"/>
          <w:szCs w:val="32"/>
          <w:highlight w:val="none"/>
          <w:lang w:val="en-US" w:eastAsia="zh-CN"/>
        </w:rPr>
        <w:t>给予</w:t>
      </w:r>
      <w:r>
        <w:rPr>
          <w:rFonts w:hint="eastAsia" w:ascii="仿宋_GB2312" w:hAnsi="仿宋_GB2312" w:eastAsia="仿宋_GB2312" w:cs="仿宋_GB2312"/>
          <w:bCs/>
          <w:color w:val="auto"/>
          <w:sz w:val="32"/>
          <w:szCs w:val="32"/>
          <w:highlight w:val="none"/>
          <w:lang w:eastAsia="zh-CN"/>
        </w:rPr>
        <w:t>当事人</w:t>
      </w:r>
      <w:r>
        <w:rPr>
          <w:rFonts w:hint="eastAsia" w:ascii="仿宋_GB2312" w:hAnsi="仿宋_GB2312" w:eastAsia="仿宋_GB2312" w:cs="仿宋_GB2312"/>
          <w:color w:val="auto"/>
          <w:spacing w:val="0"/>
          <w:sz w:val="32"/>
          <w:szCs w:val="32"/>
          <w:highlight w:val="none"/>
          <w:lang w:val="en-US" w:eastAsia="zh-CN"/>
        </w:rPr>
        <w:t>从轻行政处罚。</w:t>
      </w:r>
      <w:r>
        <w:rPr>
          <w:rFonts w:hint="eastAsia" w:ascii="仿宋_GB2312" w:hAnsi="仿宋_GB2312" w:eastAsia="仿宋_GB2312" w:cs="仿宋_GB2312"/>
          <w:color w:val="auto"/>
          <w:kern w:val="0"/>
          <w:sz w:val="32"/>
          <w:szCs w:val="32"/>
          <w:highlight w:val="none"/>
          <w:u w:val="none" w:color="auto"/>
          <w:lang w:val="en-US" w:eastAsia="zh-CN" w:bidi="ar-SA"/>
        </w:rPr>
        <w:t xml:space="preserve">            </w:t>
      </w:r>
    </w:p>
    <w:p w14:paraId="660B6B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Cs/>
          <w:color w:val="auto"/>
          <w:sz w:val="32"/>
          <w:szCs w:val="32"/>
          <w:highlight w:val="none"/>
          <w:lang w:eastAsia="zh-CN"/>
        </w:rPr>
        <w:t>依据《无证无照经营查处办法》第五条、第七条、《广西壮族自治区食品小作坊小餐饮和食品摊贩管理条例》第三十七条、《中华人民共和国行政处罚法》第二十八条第一款的规定，</w:t>
      </w:r>
      <w:r>
        <w:rPr>
          <w:rFonts w:hint="eastAsia" w:ascii="仿宋_GB2312" w:hAnsi="仿宋_GB2312" w:eastAsia="仿宋_GB2312" w:cs="仿宋_GB2312"/>
          <w:color w:val="auto"/>
          <w:sz w:val="32"/>
          <w:szCs w:val="32"/>
          <w:highlight w:val="none"/>
          <w:shd w:val="clear" w:color="auto" w:fill="FFFFFF"/>
          <w:lang w:eastAsia="zh-CN"/>
        </w:rPr>
        <w:t>我局决定责令当事人立即改正上述违法行为，并</w:t>
      </w:r>
      <w:r>
        <w:rPr>
          <w:rFonts w:hint="eastAsia" w:ascii="仿宋_GB2312" w:hAnsi="仿宋_GB2312" w:eastAsia="仿宋_GB2312" w:cs="仿宋_GB2312"/>
          <w:color w:val="auto"/>
          <w:sz w:val="32"/>
          <w:szCs w:val="32"/>
          <w:highlight w:val="none"/>
          <w:shd w:val="clear" w:color="auto" w:fill="FFFFFF"/>
        </w:rPr>
        <w:t>给予罚款</w:t>
      </w:r>
      <w:r>
        <w:rPr>
          <w:rFonts w:hint="eastAsia" w:ascii="仿宋_GB2312" w:hAnsi="仿宋_GB2312" w:eastAsia="仿宋_GB2312" w:cs="仿宋_GB2312"/>
          <w:color w:val="auto"/>
          <w:sz w:val="32"/>
          <w:szCs w:val="32"/>
          <w:highlight w:val="none"/>
          <w:shd w:val="clear" w:color="auto" w:fill="FFFFFF"/>
          <w:lang w:val="en-US" w:eastAsia="zh-CN"/>
        </w:rPr>
        <w:t>20</w:t>
      </w:r>
      <w:r>
        <w:rPr>
          <w:rFonts w:hint="eastAsia" w:ascii="仿宋_GB2312" w:hAnsi="仿宋_GB2312" w:eastAsia="仿宋_GB2312" w:cs="仿宋_GB2312"/>
          <w:color w:val="auto"/>
          <w:sz w:val="32"/>
          <w:szCs w:val="32"/>
          <w:highlight w:val="none"/>
          <w:shd w:val="clear" w:color="auto" w:fill="FFFFFF"/>
        </w:rPr>
        <w:t>00</w:t>
      </w:r>
      <w:r>
        <w:rPr>
          <w:rFonts w:hint="eastAsia" w:ascii="仿宋_GB2312" w:hAnsi="仿宋_GB2312" w:eastAsia="仿宋_GB2312" w:cs="仿宋_GB2312"/>
          <w:color w:val="auto"/>
          <w:sz w:val="32"/>
          <w:szCs w:val="32"/>
          <w:highlight w:val="none"/>
          <w:shd w:val="clear" w:color="auto" w:fill="FFFFFF"/>
          <w:lang w:eastAsia="zh-CN"/>
        </w:rPr>
        <w:t>元</w:t>
      </w:r>
      <w:r>
        <w:rPr>
          <w:rFonts w:hint="eastAsia" w:ascii="仿宋_GB2312" w:hAnsi="仿宋_GB2312" w:eastAsia="仿宋_GB2312" w:cs="仿宋_GB2312"/>
          <w:color w:val="auto"/>
          <w:sz w:val="32"/>
          <w:szCs w:val="32"/>
          <w:highlight w:val="none"/>
          <w:shd w:val="clear" w:color="auto" w:fill="FFFFFF"/>
        </w:rPr>
        <w:t>的行政处罚。</w:t>
      </w:r>
    </w:p>
    <w:p w14:paraId="2DA8F0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highlight w:val="none"/>
          <w:lang w:val="en-US" w:eastAsia="zh-CN"/>
        </w:rPr>
        <w:t>凭《广西壮族自治区非税收入电子缴款通知书》到中国建设银行缴纳罚款</w:t>
      </w:r>
      <w:r>
        <w:rPr>
          <w:rFonts w:hint="eastAsia" w:ascii="仿宋_GB2312" w:hAnsi="仿宋_GB2312" w:eastAsia="仿宋_GB2312" w:cs="仿宋_GB2312"/>
          <w:color w:val="auto"/>
          <w:kern w:val="0"/>
          <w:sz w:val="32"/>
          <w:szCs w:val="32"/>
          <w:highlight w:val="none"/>
          <w:u w:val="none"/>
          <w:lang w:val="en-US" w:eastAsia="zh-CN" w:bidi="ar"/>
        </w:rPr>
        <w:t>。逾期不缴纳罚款的，依据《中华人民共和国行政处罚法》第七十二</w:t>
      </w:r>
      <w:r>
        <w:rPr>
          <w:rFonts w:hint="eastAsia" w:ascii="仿宋_GB2312" w:hAnsi="仿宋_GB2312" w:eastAsia="仿宋_GB2312" w:cs="仿宋_GB2312"/>
          <w:color w:val="auto"/>
          <w:kern w:val="0"/>
          <w:sz w:val="32"/>
          <w:szCs w:val="32"/>
          <w:u w:val="none"/>
          <w:lang w:val="en-US" w:eastAsia="zh-CN" w:bidi="ar"/>
        </w:rPr>
        <w:t>条的规定，我局将每日按罚款数额的百分之三加处罚款，并依法申请人民法院强制执行。</w:t>
      </w:r>
    </w:p>
    <w:p w14:paraId="00B0F459">
      <w:pPr>
        <w:pStyle w:val="2"/>
        <w:keepNext w:val="0"/>
        <w:keepLines w:val="0"/>
        <w:pageBreakBefore w:val="0"/>
        <w:widowControl w:val="0"/>
        <w:kinsoku/>
        <w:wordWrap/>
        <w:overflowPunct/>
        <w:topLinePunct w:val="0"/>
        <w:bidi w:val="0"/>
        <w:snapToGrid/>
        <w:spacing w:line="500" w:lineRule="exact"/>
        <w:ind w:left="0" w:leftChars="0" w:firstLine="640" w:firstLineChars="200"/>
        <w:textAlignment w:val="auto"/>
        <w:outlineLvl w:val="9"/>
        <w:rPr>
          <w:rFonts w:hint="eastAsia"/>
          <w:color w:val="auto"/>
        </w:rPr>
      </w:pPr>
      <w:r>
        <w:rPr>
          <w:rFonts w:hint="eastAsia" w:ascii="仿宋_GB2312" w:hAnsi="仿宋_GB2312" w:eastAsia="仿宋_GB2312" w:cs="仿宋_GB2312"/>
          <w:color w:val="auto"/>
          <w:sz w:val="32"/>
          <w:szCs w:val="32"/>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bCs/>
          <w:color w:val="auto"/>
          <w:sz w:val="32"/>
          <w:szCs w:val="32"/>
          <w:u w:val="none"/>
          <w:lang w:val="en-US" w:eastAsia="zh-CN"/>
        </w:rPr>
        <w:t>申请行政复议或者提起行政诉讼期间，行政处罚不停止执行。</w:t>
      </w:r>
    </w:p>
    <w:p w14:paraId="7C3B1ABE">
      <w:pPr>
        <w:pStyle w:val="2"/>
        <w:keepNext w:val="0"/>
        <w:keepLines w:val="0"/>
        <w:pageBreakBefore w:val="0"/>
        <w:widowControl w:val="0"/>
        <w:kinsoku/>
        <w:wordWrap/>
        <w:overflowPunct/>
        <w:topLinePunct w:val="0"/>
        <w:bidi w:val="0"/>
        <w:snapToGrid/>
        <w:spacing w:line="500" w:lineRule="exact"/>
        <w:ind w:left="0" w:leftChars="0"/>
        <w:textAlignment w:val="auto"/>
        <w:outlineLvl w:val="9"/>
        <w:rPr>
          <w:rFonts w:hint="eastAsia"/>
          <w:color w:val="auto"/>
        </w:rPr>
      </w:pPr>
    </w:p>
    <w:p w14:paraId="7A755AE2">
      <w:pPr>
        <w:pStyle w:val="2"/>
        <w:keepNext w:val="0"/>
        <w:keepLines w:val="0"/>
        <w:pageBreakBefore w:val="0"/>
        <w:widowControl w:val="0"/>
        <w:kinsoku/>
        <w:wordWrap/>
        <w:overflowPunct/>
        <w:topLinePunct w:val="0"/>
        <w:bidi w:val="0"/>
        <w:snapToGrid/>
        <w:spacing w:line="500" w:lineRule="exact"/>
        <w:ind w:left="0" w:leftChars="0"/>
        <w:textAlignment w:val="auto"/>
        <w:outlineLvl w:val="9"/>
        <w:rPr>
          <w:rFonts w:hint="eastAsia"/>
          <w:color w:val="auto"/>
        </w:rPr>
      </w:pPr>
    </w:p>
    <w:p w14:paraId="061B2D22">
      <w:pPr>
        <w:pStyle w:val="2"/>
        <w:keepNext w:val="0"/>
        <w:keepLines w:val="0"/>
        <w:pageBreakBefore w:val="0"/>
        <w:widowControl w:val="0"/>
        <w:kinsoku/>
        <w:wordWrap/>
        <w:overflowPunct/>
        <w:topLinePunct w:val="0"/>
        <w:bidi w:val="0"/>
        <w:snapToGrid/>
        <w:spacing w:line="500" w:lineRule="exact"/>
        <w:ind w:left="0" w:leftChars="0"/>
        <w:textAlignment w:val="auto"/>
        <w:outlineLvl w:val="9"/>
        <w:rPr>
          <w:rFonts w:hint="eastAsia"/>
          <w:color w:val="auto"/>
        </w:rPr>
      </w:pPr>
    </w:p>
    <w:p w14:paraId="2184A4BC">
      <w:pPr>
        <w:keepNext w:val="0"/>
        <w:keepLines w:val="0"/>
        <w:pageBreakBefore w:val="0"/>
        <w:widowControl w:val="0"/>
        <w:kinsoku/>
        <w:wordWrap/>
        <w:overflowPunct/>
        <w:topLinePunct w:val="0"/>
        <w:autoSpaceDE/>
        <w:autoSpaceDN/>
        <w:bidi w:val="0"/>
        <w:snapToGrid/>
        <w:spacing w:line="500" w:lineRule="exact"/>
        <w:ind w:left="0" w:leftChars="0" w:firstLine="640" w:firstLineChars="20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柳州市柳北区市场监督管理局</w:t>
      </w:r>
    </w:p>
    <w:p w14:paraId="399562E0">
      <w:pPr>
        <w:keepNext w:val="0"/>
        <w:keepLines w:val="0"/>
        <w:pageBreakBefore w:val="0"/>
        <w:widowControl w:val="0"/>
        <w:kinsoku/>
        <w:wordWrap/>
        <w:overflowPunct/>
        <w:topLinePunct w:val="0"/>
        <w:autoSpaceDE/>
        <w:autoSpaceDN/>
        <w:bidi w:val="0"/>
        <w:snapToGrid/>
        <w:spacing w:line="5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bookmarkStart w:id="0" w:name="_GoBack"/>
      <w:bookmarkEnd w:id="0"/>
      <w:r>
        <w:rPr>
          <w:rFonts w:hint="eastAsia" w:ascii="仿宋_GB2312" w:hAnsi="仿宋_GB2312" w:eastAsia="仿宋_GB2312" w:cs="仿宋_GB2312"/>
          <w:color w:val="auto"/>
          <w:sz w:val="32"/>
          <w:szCs w:val="32"/>
        </w:rPr>
        <w:t>日</w:t>
      </w:r>
    </w:p>
    <w:p w14:paraId="692201CD">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00A236D3">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5EEAC1E3">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3E635BB7">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4F36C396">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5725DE60">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2E3ADB01">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6D6057B0">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7D1B2E9F">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2245D7A0">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1EBF1060">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72049C6A">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7DF0188E">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z w:val="32"/>
          <w:szCs w:val="32"/>
        </w:rPr>
      </w:pPr>
    </w:p>
    <w:p w14:paraId="2805690F">
      <w:pPr>
        <w:pStyle w:val="2"/>
        <w:keepNext w:val="0"/>
        <w:keepLines w:val="0"/>
        <w:pageBreakBefore w:val="0"/>
        <w:widowControl w:val="0"/>
        <w:kinsoku/>
        <w:wordWrap/>
        <w:overflowPunct/>
        <w:topLinePunct w:val="0"/>
        <w:bidi w:val="0"/>
        <w:snapToGrid/>
        <w:spacing w:line="500" w:lineRule="exact"/>
        <w:rPr>
          <w:rFonts w:hint="eastAsia" w:ascii="黑体" w:hAnsi="黑体" w:eastAsia="黑体" w:cs="黑体"/>
          <w:b w:val="0"/>
          <w:bCs w:val="0"/>
          <w:color w:val="auto"/>
          <w:spacing w:val="0"/>
          <w:sz w:val="32"/>
          <w:szCs w:val="32"/>
        </w:rPr>
      </w:pPr>
    </w:p>
    <w:p w14:paraId="035D473F">
      <w:pPr>
        <w:pStyle w:val="2"/>
        <w:keepNext w:val="0"/>
        <w:keepLines w:val="0"/>
        <w:pageBreakBefore w:val="0"/>
        <w:widowControl w:val="0"/>
        <w:kinsoku/>
        <w:wordWrap/>
        <w:overflowPunct/>
        <w:topLinePunct w:val="0"/>
        <w:bidi w:val="0"/>
        <w:snapToGrid/>
        <w:spacing w:line="500" w:lineRule="exact"/>
        <w:rPr>
          <w:rFonts w:hint="eastAsia" w:ascii="黑体" w:hAnsi="黑体" w:eastAsia="黑体" w:cs="黑体"/>
          <w:b w:val="0"/>
          <w:bCs w:val="0"/>
          <w:color w:val="auto"/>
          <w:spacing w:val="0"/>
          <w:sz w:val="32"/>
          <w:szCs w:val="32"/>
        </w:rPr>
      </w:pPr>
    </w:p>
    <w:p w14:paraId="050F839F">
      <w:pPr>
        <w:pStyle w:val="2"/>
        <w:keepNext w:val="0"/>
        <w:keepLines w:val="0"/>
        <w:pageBreakBefore w:val="0"/>
        <w:widowControl w:val="0"/>
        <w:kinsoku/>
        <w:wordWrap/>
        <w:overflowPunct/>
        <w:topLinePunct w:val="0"/>
        <w:bidi w:val="0"/>
        <w:snapToGrid/>
        <w:spacing w:line="500" w:lineRule="exact"/>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 xml:space="preserve">（市场监督管理部门将依法向社会公示本行政处罚决定信息） </w:t>
      </w:r>
    </w:p>
    <w:p w14:paraId="757B5A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color w:val="auto"/>
          <w:spacing w:val="0"/>
          <w:sz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31115</wp:posOffset>
                </wp:positionV>
                <wp:extent cx="5631180" cy="44450"/>
                <wp:effectExtent l="0" t="4445" r="7620" b="8255"/>
                <wp:wrapNone/>
                <wp:docPr id="1" name="直线 5"/>
                <wp:cNvGraphicFramePr/>
                <a:graphic xmlns:a="http://schemas.openxmlformats.org/drawingml/2006/main">
                  <a:graphicData uri="http://schemas.microsoft.com/office/word/2010/wordprocessingShape">
                    <wps:wsp>
                      <wps:cNvCnPr/>
                      <wps:spPr>
                        <a:xfrm flipV="1">
                          <a:off x="0" y="0"/>
                          <a:ext cx="5631180" cy="44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1.1pt;margin-top:2.45pt;height:3.5pt;width:443.4pt;z-index:251659264;mso-width-relative:page;mso-height-relative:page;" filled="f" stroked="t" coordsize="21600,21600" o:gfxdata="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6fVTTAAAABgEAAA8AAAAAAAAAAQAgAAAAIgAAAGRycy9kb3ducmV2LnhtbFBLAQIU&#10;ABQAAAAIAIdO4kDK4yED+AEAAPcDAAAOAAAAAAAAAAEAIAAAACI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lang w:eastAsia="zh-CN"/>
        </w:rPr>
        <w:t>本文书一式三份，一份送达，一份归档</w:t>
      </w:r>
      <w:r>
        <w:rPr>
          <w:rFonts w:hint="eastAsia" w:ascii="仿宋_GB2312" w:hAnsi="仿宋_GB2312" w:eastAsia="仿宋_GB2312" w:cs="仿宋_GB2312"/>
          <w:color w:val="auto"/>
          <w:spacing w:val="0"/>
          <w:sz w:val="32"/>
          <w:szCs w:val="32"/>
        </w:rPr>
        <w:t>，一份</w:t>
      </w:r>
      <w:r>
        <w:rPr>
          <w:rFonts w:hint="eastAsia" w:ascii="仿宋_GB2312" w:hAnsi="仿宋_GB2312" w:eastAsia="仿宋_GB2312" w:cs="仿宋_GB2312"/>
          <w:color w:val="auto"/>
          <w:spacing w:val="0"/>
          <w:sz w:val="32"/>
          <w:szCs w:val="32"/>
          <w:lang w:eastAsia="zh-CN"/>
        </w:rPr>
        <w:t>办案机构</w:t>
      </w:r>
      <w:r>
        <w:rPr>
          <w:rFonts w:hint="eastAsia" w:ascii="仿宋_GB2312" w:hAnsi="仿宋_GB2312" w:eastAsia="仿宋_GB2312" w:cs="仿宋_GB2312"/>
          <w:color w:val="auto"/>
          <w:spacing w:val="0"/>
          <w:sz w:val="32"/>
          <w:szCs w:val="32"/>
        </w:rPr>
        <w:t>留存</w:t>
      </w:r>
      <w:r>
        <w:rPr>
          <w:rFonts w:hint="eastAsia" w:ascii="仿宋_GB2312" w:hAnsi="仿宋_GB2312" w:eastAsia="仿宋_GB2312" w:cs="仿宋_GB2312"/>
          <w:color w:val="auto"/>
          <w:sz w:val="32"/>
          <w:szCs w:val="32"/>
          <w:lang w:eastAsia="zh-CN"/>
        </w:rPr>
        <w:t>。</w:t>
      </w:r>
    </w:p>
    <w:sectPr>
      <w:headerReference r:id="rId3" w:type="default"/>
      <w:footerReference r:id="rId4" w:type="default"/>
      <w:pgSz w:w="11906" w:h="16838"/>
      <w:pgMar w:top="1247" w:right="1361" w:bottom="1304" w:left="1361"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523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B4950">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557B4950">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F27E">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1425cdb-640a-4bec-a21d-5ffe6c5ea177"/>
  </w:docVars>
  <w:rsids>
    <w:rsidRoot w:val="148273E2"/>
    <w:rsid w:val="000065F5"/>
    <w:rsid w:val="0004512F"/>
    <w:rsid w:val="00083C83"/>
    <w:rsid w:val="000B341C"/>
    <w:rsid w:val="001012C9"/>
    <w:rsid w:val="00142F2C"/>
    <w:rsid w:val="001C0503"/>
    <w:rsid w:val="00211B0C"/>
    <w:rsid w:val="00255EEE"/>
    <w:rsid w:val="002C2FAA"/>
    <w:rsid w:val="00357DAF"/>
    <w:rsid w:val="0036662C"/>
    <w:rsid w:val="00463B38"/>
    <w:rsid w:val="004B6721"/>
    <w:rsid w:val="00574F12"/>
    <w:rsid w:val="005E199B"/>
    <w:rsid w:val="005E309F"/>
    <w:rsid w:val="005F5BA5"/>
    <w:rsid w:val="006A6CB1"/>
    <w:rsid w:val="006C0007"/>
    <w:rsid w:val="006E7533"/>
    <w:rsid w:val="00704B12"/>
    <w:rsid w:val="0072741A"/>
    <w:rsid w:val="0074190D"/>
    <w:rsid w:val="007429A2"/>
    <w:rsid w:val="00771A9E"/>
    <w:rsid w:val="0079623E"/>
    <w:rsid w:val="00817650"/>
    <w:rsid w:val="008739FF"/>
    <w:rsid w:val="008A0974"/>
    <w:rsid w:val="00955ECE"/>
    <w:rsid w:val="009C3AF3"/>
    <w:rsid w:val="00A62EC1"/>
    <w:rsid w:val="00B91F48"/>
    <w:rsid w:val="00BC4BAE"/>
    <w:rsid w:val="00BE07B0"/>
    <w:rsid w:val="00BE5339"/>
    <w:rsid w:val="00D05A34"/>
    <w:rsid w:val="00D82DEA"/>
    <w:rsid w:val="00D866B1"/>
    <w:rsid w:val="00DB475D"/>
    <w:rsid w:val="00DD449C"/>
    <w:rsid w:val="00DD743A"/>
    <w:rsid w:val="00E3129E"/>
    <w:rsid w:val="00EA4461"/>
    <w:rsid w:val="00F26908"/>
    <w:rsid w:val="00FC6549"/>
    <w:rsid w:val="00FD11C5"/>
    <w:rsid w:val="00FE2746"/>
    <w:rsid w:val="01881837"/>
    <w:rsid w:val="02F43599"/>
    <w:rsid w:val="0328798D"/>
    <w:rsid w:val="03FA4722"/>
    <w:rsid w:val="04392B35"/>
    <w:rsid w:val="062A0A13"/>
    <w:rsid w:val="06F651DB"/>
    <w:rsid w:val="07C97654"/>
    <w:rsid w:val="0B801988"/>
    <w:rsid w:val="0CB213C1"/>
    <w:rsid w:val="0CB74E19"/>
    <w:rsid w:val="0D6177ED"/>
    <w:rsid w:val="0DA71FDE"/>
    <w:rsid w:val="0DBF10BD"/>
    <w:rsid w:val="0E5E4486"/>
    <w:rsid w:val="0E812106"/>
    <w:rsid w:val="0FE679A4"/>
    <w:rsid w:val="117B63A4"/>
    <w:rsid w:val="11BD5D75"/>
    <w:rsid w:val="12F81E10"/>
    <w:rsid w:val="134617C9"/>
    <w:rsid w:val="13873FC3"/>
    <w:rsid w:val="14277F1E"/>
    <w:rsid w:val="148273E2"/>
    <w:rsid w:val="15AA17EA"/>
    <w:rsid w:val="17E1120B"/>
    <w:rsid w:val="19C85987"/>
    <w:rsid w:val="1AA55913"/>
    <w:rsid w:val="1AAB7A25"/>
    <w:rsid w:val="1B8A02C6"/>
    <w:rsid w:val="1CBF4FF7"/>
    <w:rsid w:val="1DD06427"/>
    <w:rsid w:val="1EB96323"/>
    <w:rsid w:val="1F3603BC"/>
    <w:rsid w:val="1F3E2D68"/>
    <w:rsid w:val="20125CE0"/>
    <w:rsid w:val="20154E0E"/>
    <w:rsid w:val="209122D7"/>
    <w:rsid w:val="23383DAC"/>
    <w:rsid w:val="23694674"/>
    <w:rsid w:val="23E34743"/>
    <w:rsid w:val="24E55852"/>
    <w:rsid w:val="255D34FA"/>
    <w:rsid w:val="25912C02"/>
    <w:rsid w:val="26603C6E"/>
    <w:rsid w:val="26B87CE7"/>
    <w:rsid w:val="276B40B8"/>
    <w:rsid w:val="27D00EE0"/>
    <w:rsid w:val="28EF1DB7"/>
    <w:rsid w:val="2941559E"/>
    <w:rsid w:val="297B6BA3"/>
    <w:rsid w:val="299E6AAB"/>
    <w:rsid w:val="2B157B4F"/>
    <w:rsid w:val="2B424F07"/>
    <w:rsid w:val="2BA22524"/>
    <w:rsid w:val="2C13787F"/>
    <w:rsid w:val="2C421DD7"/>
    <w:rsid w:val="2C7F6960"/>
    <w:rsid w:val="2CF1764D"/>
    <w:rsid w:val="2D002F4F"/>
    <w:rsid w:val="2D4B3F9E"/>
    <w:rsid w:val="2FD72C1A"/>
    <w:rsid w:val="300735C1"/>
    <w:rsid w:val="30BD5513"/>
    <w:rsid w:val="30E338A2"/>
    <w:rsid w:val="324508A4"/>
    <w:rsid w:val="340E7ECA"/>
    <w:rsid w:val="34686B39"/>
    <w:rsid w:val="35FC3C1B"/>
    <w:rsid w:val="36DD297E"/>
    <w:rsid w:val="3744689A"/>
    <w:rsid w:val="37EF7C5B"/>
    <w:rsid w:val="390D0746"/>
    <w:rsid w:val="39794D00"/>
    <w:rsid w:val="3A9D7FEF"/>
    <w:rsid w:val="3C297ADF"/>
    <w:rsid w:val="3D4B10C9"/>
    <w:rsid w:val="3DAC6A92"/>
    <w:rsid w:val="3DE843F8"/>
    <w:rsid w:val="3E376AA4"/>
    <w:rsid w:val="3EBB37DF"/>
    <w:rsid w:val="40C924BF"/>
    <w:rsid w:val="40F03B15"/>
    <w:rsid w:val="41711ECE"/>
    <w:rsid w:val="4257288A"/>
    <w:rsid w:val="44C07632"/>
    <w:rsid w:val="44E22253"/>
    <w:rsid w:val="461F1F60"/>
    <w:rsid w:val="471706EB"/>
    <w:rsid w:val="47EC3EAF"/>
    <w:rsid w:val="492530E6"/>
    <w:rsid w:val="4A207916"/>
    <w:rsid w:val="4A4D113D"/>
    <w:rsid w:val="4C3A656F"/>
    <w:rsid w:val="4C3E6663"/>
    <w:rsid w:val="4C9A6778"/>
    <w:rsid w:val="4DA93FB0"/>
    <w:rsid w:val="4DD0481A"/>
    <w:rsid w:val="4DD5222C"/>
    <w:rsid w:val="4EB80EAB"/>
    <w:rsid w:val="4EEA22A0"/>
    <w:rsid w:val="4EFD1DB2"/>
    <w:rsid w:val="4F3E18EA"/>
    <w:rsid w:val="4F7324E1"/>
    <w:rsid w:val="4FD74F00"/>
    <w:rsid w:val="503468E2"/>
    <w:rsid w:val="51A716B6"/>
    <w:rsid w:val="53024A0C"/>
    <w:rsid w:val="534A00DD"/>
    <w:rsid w:val="53E923EE"/>
    <w:rsid w:val="544F32A3"/>
    <w:rsid w:val="5473232C"/>
    <w:rsid w:val="549E3B5B"/>
    <w:rsid w:val="55171F21"/>
    <w:rsid w:val="55763B22"/>
    <w:rsid w:val="55BA5430"/>
    <w:rsid w:val="57712819"/>
    <w:rsid w:val="582740A9"/>
    <w:rsid w:val="597A3332"/>
    <w:rsid w:val="59EC712D"/>
    <w:rsid w:val="59F20A8D"/>
    <w:rsid w:val="5AFF3EF1"/>
    <w:rsid w:val="5CBD218A"/>
    <w:rsid w:val="5CC36333"/>
    <w:rsid w:val="5F8F32D6"/>
    <w:rsid w:val="5F9F2A6C"/>
    <w:rsid w:val="60FF3AC4"/>
    <w:rsid w:val="61544F71"/>
    <w:rsid w:val="62242778"/>
    <w:rsid w:val="63E72995"/>
    <w:rsid w:val="64076927"/>
    <w:rsid w:val="64875F7C"/>
    <w:rsid w:val="64F865C7"/>
    <w:rsid w:val="655B0B8D"/>
    <w:rsid w:val="65704DE2"/>
    <w:rsid w:val="657D4ABD"/>
    <w:rsid w:val="66361559"/>
    <w:rsid w:val="67261A9A"/>
    <w:rsid w:val="688A1A9D"/>
    <w:rsid w:val="691D477F"/>
    <w:rsid w:val="6A014483"/>
    <w:rsid w:val="6A3A7FB1"/>
    <w:rsid w:val="6C746648"/>
    <w:rsid w:val="6EEE43BE"/>
    <w:rsid w:val="6F3239AE"/>
    <w:rsid w:val="6F4C4624"/>
    <w:rsid w:val="6F7B3B73"/>
    <w:rsid w:val="7135211F"/>
    <w:rsid w:val="71365A01"/>
    <w:rsid w:val="71A06C04"/>
    <w:rsid w:val="71A856D8"/>
    <w:rsid w:val="72175D9C"/>
    <w:rsid w:val="72A509A5"/>
    <w:rsid w:val="72D355FA"/>
    <w:rsid w:val="73DE1526"/>
    <w:rsid w:val="74BE07C3"/>
    <w:rsid w:val="74CD4654"/>
    <w:rsid w:val="75206492"/>
    <w:rsid w:val="753007A1"/>
    <w:rsid w:val="76B22134"/>
    <w:rsid w:val="76D27175"/>
    <w:rsid w:val="76F5178A"/>
    <w:rsid w:val="780B0124"/>
    <w:rsid w:val="785D036F"/>
    <w:rsid w:val="787616BF"/>
    <w:rsid w:val="790C18B2"/>
    <w:rsid w:val="79965BD7"/>
    <w:rsid w:val="7A801A3E"/>
    <w:rsid w:val="7AB81C3A"/>
    <w:rsid w:val="7B3A48B6"/>
    <w:rsid w:val="7C8232CF"/>
    <w:rsid w:val="7D7841B4"/>
    <w:rsid w:val="7E635C01"/>
    <w:rsid w:val="7E73129E"/>
    <w:rsid w:val="7F975CEC"/>
    <w:rsid w:val="7FFD0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29"/>
    <w:qFormat/>
    <w:uiPriority w:val="0"/>
    <w:pPr>
      <w:tabs>
        <w:tab w:val="center" w:pos="4153"/>
        <w:tab w:val="right" w:pos="8306"/>
      </w:tabs>
      <w:snapToGrid w:val="0"/>
      <w:jc w:val="left"/>
    </w:pPr>
    <w:rPr>
      <w:sz w:val="18"/>
      <w:szCs w:val="18"/>
    </w:rPr>
  </w:style>
  <w:style w:type="paragraph" w:styleId="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x-tab-strip-text"/>
    <w:basedOn w:val="7"/>
    <w:qFormat/>
    <w:uiPriority w:val="0"/>
    <w:rPr>
      <w:color w:val="111111"/>
    </w:rPr>
  </w:style>
  <w:style w:type="character" w:customStyle="1" w:styleId="19">
    <w:name w:val="x-tab-strip-text1"/>
    <w:basedOn w:val="7"/>
    <w:qFormat/>
    <w:uiPriority w:val="0"/>
  </w:style>
  <w:style w:type="character" w:customStyle="1" w:styleId="20">
    <w:name w:val="x-tab-strip-text2"/>
    <w:basedOn w:val="7"/>
    <w:qFormat/>
    <w:uiPriority w:val="0"/>
    <w:rPr>
      <w:rFonts w:hint="eastAsia" w:ascii="宋体" w:hAnsi="宋体" w:eastAsia="宋体" w:cs="宋体"/>
      <w:color w:val="333333"/>
      <w:sz w:val="21"/>
      <w:szCs w:val="21"/>
    </w:rPr>
  </w:style>
  <w:style w:type="character" w:customStyle="1" w:styleId="21">
    <w:name w:val="x-tab-strip-text3"/>
    <w:basedOn w:val="7"/>
    <w:qFormat/>
    <w:uiPriority w:val="0"/>
  </w:style>
  <w:style w:type="character" w:customStyle="1" w:styleId="22">
    <w:name w:val="x-tab-strip-text4"/>
    <w:basedOn w:val="7"/>
    <w:qFormat/>
    <w:uiPriority w:val="0"/>
    <w:rPr>
      <w:b/>
      <w:color w:val="15428B"/>
    </w:rPr>
  </w:style>
  <w:style w:type="character" w:customStyle="1" w:styleId="23">
    <w:name w:val="x-tab-strip-text5"/>
    <w:basedOn w:val="7"/>
    <w:qFormat/>
    <w:uiPriority w:val="0"/>
  </w:style>
  <w:style w:type="character" w:customStyle="1" w:styleId="24">
    <w:name w:val="active1"/>
    <w:basedOn w:val="7"/>
    <w:qFormat/>
    <w:uiPriority w:val="0"/>
    <w:rPr>
      <w:color w:val="00FF00"/>
      <w:shd w:val="clear" w:color="auto" w:fill="000000"/>
    </w:rPr>
  </w:style>
  <w:style w:type="character" w:customStyle="1" w:styleId="25">
    <w:name w:val="hilite6"/>
    <w:basedOn w:val="7"/>
    <w:qFormat/>
    <w:uiPriority w:val="0"/>
    <w:rPr>
      <w:color w:val="FFFFFF"/>
      <w:shd w:val="clear" w:color="auto" w:fill="886666"/>
    </w:rPr>
  </w:style>
  <w:style w:type="character" w:customStyle="1" w:styleId="26">
    <w:name w:val="active7"/>
    <w:basedOn w:val="7"/>
    <w:qFormat/>
    <w:uiPriority w:val="0"/>
    <w:rPr>
      <w:color w:val="00FF00"/>
      <w:shd w:val="clear" w:color="auto" w:fill="000000"/>
    </w:rPr>
  </w:style>
  <w:style w:type="character" w:customStyle="1" w:styleId="27">
    <w:name w:val="hilite5"/>
    <w:basedOn w:val="7"/>
    <w:qFormat/>
    <w:uiPriority w:val="0"/>
    <w:rPr>
      <w:color w:val="FFFFFF"/>
      <w:shd w:val="clear" w:color="auto" w:fill="886666"/>
    </w:rPr>
  </w:style>
  <w:style w:type="character" w:customStyle="1" w:styleId="28">
    <w:name w:val="页眉 Char"/>
    <w:basedOn w:val="7"/>
    <w:link w:val="4"/>
    <w:qFormat/>
    <w:uiPriority w:val="0"/>
    <w:rPr>
      <w:rFonts w:asciiTheme="minorHAnsi" w:hAnsiTheme="minorHAnsi" w:eastAsiaTheme="minorEastAsia" w:cstheme="minorBidi"/>
      <w:kern w:val="2"/>
      <w:sz w:val="18"/>
      <w:szCs w:val="18"/>
    </w:rPr>
  </w:style>
  <w:style w:type="character" w:customStyle="1" w:styleId="2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1398</Words>
  <Characters>1452</Characters>
  <Lines>11</Lines>
  <Paragraphs>3</Paragraphs>
  <TotalTime>9</TotalTime>
  <ScaleCrop>false</ScaleCrop>
  <LinksUpToDate>false</LinksUpToDate>
  <CharactersWithSpaces>1502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2019-06-18T07:59:00Z</dcterms:created>
  <dc:creator>Judy~</dc:creator>
  <cp:lastModifiedBy>河谷镇</cp:lastModifiedBy>
  <cp:lastPrinted>2020-09-15T09:45:00Z</cp:lastPrinted>
  <dcterms:modified xsi:type="dcterms:W3CDTF">2025-03-04T08:25:51Z</dcterms:modified>
  <dc:title>柳州市柳北区市场监督管理局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D3927EABE7274751AC58128A800C89B7_13</vt:lpwstr>
  </property>
  <property fmtid="{D5CDD505-2E9C-101B-9397-08002B2CF9AE}" pid="4" name="KSOTemplateDocerSaveRecord">
    <vt:lpwstr>eyJoZGlkIjoiNjljYzBiNmJkNjNmYjA3MDkwNzQ4ZTM5NDc1MTY5NDgiLCJ1c2VySWQiOiI0OTg3NTAzNTcifQ==</vt:lpwstr>
  </property>
</Properties>
</file>