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57080">
      <w:pPr>
        <w:keepNext w:val="0"/>
        <w:keepLines w:val="0"/>
        <w:pageBreakBefore w:val="0"/>
        <w:numPr>
          <w:ilvl w:val="0"/>
          <w:numId w:val="2"/>
        </w:numPr>
        <w:kinsoku/>
        <w:wordWrap/>
        <w:overflowPunct/>
        <w:topLinePunct w:val="0"/>
        <w:bidi w:val="0"/>
        <w:spacing w:line="600" w:lineRule="exact"/>
        <w:jc w:val="center"/>
        <w:outlineLvl w:val="0"/>
        <w:rPr>
          <w:rFonts w:hint="default" w:ascii="Times New Roman" w:hAnsi="Times New Roman" w:eastAsia="方正小标宋简体" w:cs="Times New Roman"/>
          <w:color w:val="auto"/>
          <w:sz w:val="44"/>
          <w:szCs w:val="44"/>
        </w:rPr>
      </w:pPr>
      <w:bookmarkStart w:id="0" w:name="DYNAMIC—DWXX—tAj_dwmc"/>
      <w:r>
        <w:rPr>
          <w:rFonts w:hint="default" w:ascii="Times New Roman" w:hAnsi="Times New Roman" w:eastAsia="方正小标宋简体" w:cs="Times New Roman"/>
          <w:color w:val="auto"/>
          <w:sz w:val="44"/>
          <w:u w:val="none"/>
          <w:lang w:eastAsia="zh-CN"/>
        </w:rPr>
        <w:t>柳州市</w:t>
      </w:r>
      <w:r>
        <w:rPr>
          <w:rFonts w:hint="default" w:ascii="Times New Roman" w:hAnsi="Times New Roman" w:eastAsia="方正小标宋简体" w:cs="Times New Roman"/>
          <w:color w:val="auto"/>
          <w:sz w:val="44"/>
          <w:u w:val="none"/>
        </w:rPr>
        <w:t>柳北区市场监督管理局</w:t>
      </w:r>
      <w:bookmarkEnd w:id="0"/>
    </w:p>
    <w:p w14:paraId="6A5C35F3">
      <w:pPr>
        <w:pStyle w:val="3"/>
        <w:keepNext w:val="0"/>
        <w:keepLines w:val="0"/>
        <w:pageBreakBefore w:val="0"/>
        <w:numPr>
          <w:ilvl w:val="0"/>
          <w:numId w:val="2"/>
        </w:numPr>
        <w:kinsoku/>
        <w:wordWrap/>
        <w:overflowPunct/>
        <w:topLinePunct w:val="0"/>
        <w:bidi w:val="0"/>
        <w:spacing w:before="0" w:after="0" w:line="600" w:lineRule="exact"/>
        <w:jc w:val="center"/>
        <w:rPr>
          <w:rFonts w:hint="default" w:ascii="Times New Roman" w:hAnsi="Times New Roman" w:eastAsia="方正小标宋简体" w:cs="Times New Roman"/>
          <w:color w:val="auto"/>
          <w:sz w:val="44"/>
          <w:szCs w:val="44"/>
        </w:rPr>
      </w:pPr>
      <w:bookmarkStart w:id="1" w:name="_Toc76683344"/>
      <w:r>
        <w:rPr>
          <w:rFonts w:hint="default" w:ascii="Times New Roman" w:hAnsi="Times New Roman" w:eastAsia="方正小标宋简体" w:cs="Times New Roman"/>
          <w:color w:val="auto"/>
          <w:sz w:val="44"/>
          <w:szCs w:val="44"/>
          <w:u w:val="none"/>
          <w:lang w:val="en-US"/>
        </w:rPr>
        <w:t>行政处罚</w:t>
      </w:r>
      <w:r>
        <w:rPr>
          <w:rFonts w:hint="default" w:ascii="Times New Roman" w:hAnsi="Times New Roman" w:eastAsia="方正小标宋简体" w:cs="Times New Roman"/>
          <w:color w:val="auto"/>
          <w:sz w:val="44"/>
          <w:szCs w:val="44"/>
          <w:u w:val="none"/>
          <w:lang w:val="en-US" w:eastAsia="zh-Hans"/>
        </w:rPr>
        <w:t>决定</w:t>
      </w:r>
      <w:r>
        <w:rPr>
          <w:rFonts w:hint="default" w:ascii="Times New Roman" w:hAnsi="Times New Roman" w:eastAsia="方正小标宋简体" w:cs="Times New Roman"/>
          <w:color w:val="auto"/>
          <w:sz w:val="44"/>
          <w:szCs w:val="44"/>
          <w:u w:val="none"/>
          <w:lang w:val="en-US"/>
        </w:rPr>
        <w:t>书</w:t>
      </w:r>
      <w:bookmarkEnd w:id="1"/>
    </w:p>
    <w:p w14:paraId="4D2F69DC">
      <w:pPr>
        <w:keepNext w:val="0"/>
        <w:keepLines w:val="0"/>
        <w:pageBreakBefore w:val="0"/>
        <w:widowControl/>
        <w:kinsoku/>
        <w:wordWrap/>
        <w:overflowPunct/>
        <w:topLinePunct w:val="0"/>
        <w:bidi w:val="0"/>
        <w:snapToGrid w:val="0"/>
        <w:spacing w:line="520" w:lineRule="exact"/>
        <w:ind w:right="55"/>
        <w:jc w:val="center"/>
        <w:outlineLvl w:val="1"/>
        <w:rPr>
          <w:rFonts w:hint="default" w:ascii="Times New Roman" w:hAnsi="Times New Roman" w:eastAsia="仿宋_GB2312" w:cs="Times New Roman"/>
          <w:bCs/>
          <w:color w:val="auto"/>
          <w:sz w:val="32"/>
          <w:szCs w:val="32"/>
          <w:highlight w:val="yellow"/>
        </w:rPr>
      </w:pPr>
      <w:bookmarkStart w:id="2" w:name="tAj_wh"/>
      <w:r>
        <w:rPr>
          <w:rFonts w:hint="default" w:ascii="Times New Roman" w:hAnsi="Times New Roman" w:eastAsia="仿宋_GB2312" w:cs="Times New Roman"/>
          <w:color w:val="auto"/>
          <w:sz w:val="32"/>
          <w:szCs w:val="32"/>
          <w:u w:val="none"/>
        </w:rPr>
        <w:t>柳北市监处罚〔202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lang w:val="en-US" w:eastAsia="zh-CN"/>
        </w:rPr>
        <w:t>110</w:t>
      </w:r>
      <w:r>
        <w:rPr>
          <w:rFonts w:hint="default" w:ascii="Times New Roman" w:hAnsi="Times New Roman" w:eastAsia="仿宋_GB2312" w:cs="Times New Roman"/>
          <w:color w:val="auto"/>
          <w:sz w:val="32"/>
          <w:szCs w:val="32"/>
          <w:highlight w:val="none"/>
          <w:u w:val="none"/>
        </w:rPr>
        <w:t>号</w:t>
      </w:r>
      <w:bookmarkEnd w:id="2"/>
    </w:p>
    <w:p w14:paraId="0ACE9D20">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default" w:ascii="Times New Roman" w:hAnsi="Times New Roman" w:eastAsia="仿宋_GB2312" w:cs="Times New Roman"/>
          <w:bCs/>
          <w:color w:val="auto"/>
          <w:sz w:val="32"/>
          <w:szCs w:val="32"/>
          <w:u w:val="none" w:color="auto"/>
          <w:lang w:val="en-US" w:eastAsia="zh-CN"/>
        </w:rPr>
      </w:pPr>
    </w:p>
    <w:p w14:paraId="3C59A69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当事人：覃志瞧</w:t>
      </w:r>
    </w:p>
    <w:p w14:paraId="7CAE2E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主体资格证照名称：营业执照</w:t>
      </w:r>
    </w:p>
    <w:p w14:paraId="2D80BB0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统一社会信用代码：92450205MAK0KBP01K</w:t>
      </w:r>
    </w:p>
    <w:p w14:paraId="52EE74F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经营场所：柳州市柳北区北雀路138号亚泰财富现代城柳北大市场内水果行260、261、262、263号</w:t>
      </w:r>
    </w:p>
    <w:p w14:paraId="2029AB2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身份证件号码：</w:t>
      </w:r>
      <w:r>
        <w:rPr>
          <w:rFonts w:hint="eastAsia" w:ascii="Times New Roman" w:hAnsi="Times New Roman" w:eastAsia="仿宋_GB2312" w:cs="Times New Roman"/>
          <w:color w:val="auto"/>
          <w:sz w:val="32"/>
          <w:szCs w:val="32"/>
          <w:u w:val="none"/>
          <w:lang w:val="en-US" w:eastAsia="zh-CN"/>
        </w:rPr>
        <w:t>*</w:t>
      </w:r>
      <w:bookmarkStart w:id="5" w:name="_GoBack"/>
      <w:bookmarkEnd w:id="5"/>
      <w:r>
        <w:rPr>
          <w:rFonts w:hint="default" w:ascii="Times New Roman" w:hAnsi="Times New Roman" w:eastAsia="仿宋_GB2312" w:cs="Times New Roman"/>
          <w:color w:val="auto"/>
          <w:sz w:val="32"/>
          <w:szCs w:val="32"/>
          <w:u w:val="none"/>
          <w:lang w:val="en-US" w:eastAsia="zh-CN"/>
        </w:rPr>
        <w:t xml:space="preserve"> </w:t>
      </w:r>
    </w:p>
    <w:p w14:paraId="5486A085">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2026年5月12日我局执法人员到当事人位于柳州市柳北区北雀路138号亚泰财富现代城柳北大市场内水果行260、261、262、263号的经营场所进行检查，发现当事人有1台用于经营活动贸易结算的电子计价秤（尊信牌），当执法人员将2kg标准砝码放置在上述电子计价秤上称重，其计量数值显示“4.600”数值。因当事人涉嫌使用不合格电子计价秤，执法人员现场对该电子计价秤进行抽样送检。2026年5月28日，我局收到柳州市计量技术测试研究所出具的《检定结果通知书》（证书编号：HLH26050299），检定结论为不合格。2026年6月4日我局向当事人送达了上述《检定结果通知书》和《检定结果告知书》，依法对上述电子计价秤采取扣押的行政强制措施。当事人在法定期限内未提出复检申请。2026年5月28日我局对当事人上述行为进行立案调查。</w:t>
      </w:r>
    </w:p>
    <w:p w14:paraId="5672B345">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经查实，当事人</w:t>
      </w:r>
      <w:r>
        <w:rPr>
          <w:rFonts w:hint="default" w:ascii="Times New Roman" w:hAnsi="Times New Roman" w:eastAsia="仿宋_GB2312" w:cs="Times New Roman"/>
          <w:bCs/>
          <w:color w:val="auto"/>
          <w:sz w:val="32"/>
          <w:szCs w:val="32"/>
          <w:u w:val="none"/>
          <w:lang w:eastAsia="zh-CN"/>
        </w:rPr>
        <w:t>202</w:t>
      </w:r>
      <w:r>
        <w:rPr>
          <w:rFonts w:hint="default" w:ascii="Times New Roman" w:hAnsi="Times New Roman" w:eastAsia="仿宋_GB2312" w:cs="Times New Roman"/>
          <w:bCs/>
          <w:color w:val="auto"/>
          <w:sz w:val="32"/>
          <w:szCs w:val="32"/>
          <w:u w:val="none"/>
          <w:lang w:val="en-US" w:eastAsia="zh-CN"/>
        </w:rPr>
        <w:t>6</w:t>
      </w:r>
      <w:r>
        <w:rPr>
          <w:rFonts w:hint="default" w:ascii="Times New Roman" w:hAnsi="Times New Roman" w:eastAsia="仿宋_GB2312" w:cs="Times New Roman"/>
          <w:bCs/>
          <w:color w:val="auto"/>
          <w:sz w:val="32"/>
          <w:szCs w:val="32"/>
          <w:u w:val="none"/>
          <w:lang w:eastAsia="zh-CN"/>
        </w:rPr>
        <w:t>年</w:t>
      </w:r>
      <w:r>
        <w:rPr>
          <w:rFonts w:hint="default" w:ascii="Times New Roman" w:hAnsi="Times New Roman" w:eastAsia="仿宋_GB2312" w:cs="Times New Roman"/>
          <w:bCs/>
          <w:color w:val="auto"/>
          <w:sz w:val="32"/>
          <w:szCs w:val="32"/>
          <w:u w:val="none"/>
          <w:lang w:val="en-US" w:eastAsia="zh-CN"/>
        </w:rPr>
        <w:t>5</w:t>
      </w:r>
      <w:r>
        <w:rPr>
          <w:rFonts w:hint="default" w:ascii="Times New Roman" w:hAnsi="Times New Roman" w:eastAsia="仿宋_GB2312" w:cs="Times New Roman"/>
          <w:bCs/>
          <w:color w:val="auto"/>
          <w:sz w:val="32"/>
          <w:szCs w:val="32"/>
          <w:u w:val="none"/>
          <w:lang w:eastAsia="zh-CN"/>
        </w:rPr>
        <w:t>月1</w:t>
      </w:r>
      <w:r>
        <w:rPr>
          <w:rFonts w:hint="default" w:ascii="Times New Roman" w:hAnsi="Times New Roman" w:eastAsia="仿宋_GB2312" w:cs="Times New Roman"/>
          <w:bCs/>
          <w:color w:val="auto"/>
          <w:sz w:val="32"/>
          <w:szCs w:val="32"/>
          <w:u w:val="none"/>
          <w:lang w:val="en-US" w:eastAsia="zh-CN"/>
        </w:rPr>
        <w:t>2</w:t>
      </w:r>
      <w:r>
        <w:rPr>
          <w:rFonts w:hint="default" w:ascii="Times New Roman" w:hAnsi="Times New Roman" w:eastAsia="仿宋_GB2312" w:cs="Times New Roman"/>
          <w:bCs/>
          <w:color w:val="auto"/>
          <w:sz w:val="32"/>
          <w:szCs w:val="32"/>
          <w:u w:val="none"/>
          <w:lang w:eastAsia="zh-CN"/>
        </w:rPr>
        <w:t>日</w:t>
      </w:r>
      <w:r>
        <w:rPr>
          <w:rFonts w:hint="default" w:ascii="Times New Roman" w:hAnsi="Times New Roman" w:eastAsia="仿宋_GB2312" w:cs="Times New Roman"/>
          <w:bCs/>
          <w:color w:val="auto"/>
          <w:sz w:val="32"/>
          <w:szCs w:val="32"/>
          <w:u w:val="none"/>
          <w:lang w:val="en-US" w:eastAsia="zh-CN"/>
        </w:rPr>
        <w:t>被我局依法查获的，在</w:t>
      </w:r>
      <w:r>
        <w:rPr>
          <w:rFonts w:hint="default" w:ascii="Times New Roman" w:hAnsi="Times New Roman" w:eastAsia="仿宋_GB2312" w:cs="Times New Roman"/>
          <w:bCs/>
          <w:color w:val="auto"/>
          <w:sz w:val="32"/>
          <w:szCs w:val="32"/>
          <w:u w:val="none"/>
          <w:lang w:eastAsia="zh-CN"/>
        </w:rPr>
        <w:t>柳州市柳北区北雀路138号亚泰财富现代城柳北大市场内水果行260、261、262、263号</w:t>
      </w:r>
      <w:r>
        <w:rPr>
          <w:rFonts w:hint="default" w:ascii="Times New Roman" w:hAnsi="Times New Roman" w:eastAsia="仿宋_GB2312" w:cs="Times New Roman"/>
          <w:bCs/>
          <w:color w:val="auto"/>
          <w:sz w:val="32"/>
          <w:szCs w:val="32"/>
          <w:u w:val="none"/>
          <w:lang w:val="en-US" w:eastAsia="zh-CN"/>
        </w:rPr>
        <w:t>从事水果销售经营活动中用于贸易结算的一台电子计价秤</w:t>
      </w:r>
      <w:r>
        <w:rPr>
          <w:rFonts w:hint="default" w:ascii="Times New Roman" w:hAnsi="Times New Roman" w:eastAsia="仿宋_GB2312" w:cs="Times New Roman"/>
          <w:bCs/>
          <w:color w:val="auto"/>
          <w:sz w:val="32"/>
          <w:szCs w:val="32"/>
          <w:u w:val="none"/>
          <w:lang w:eastAsia="zh-CN"/>
        </w:rPr>
        <w:t>（</w:t>
      </w:r>
      <w:r>
        <w:rPr>
          <w:rFonts w:hint="default" w:ascii="Times New Roman" w:hAnsi="Times New Roman" w:eastAsia="仿宋_GB2312" w:cs="Times New Roman"/>
          <w:bCs/>
          <w:color w:val="auto"/>
          <w:sz w:val="32"/>
          <w:szCs w:val="32"/>
          <w:u w:val="none"/>
          <w:lang w:val="en-US" w:eastAsia="zh-CN"/>
        </w:rPr>
        <w:t>尊信牌），经柳州市计量技术测试研究所检定并出具的《检定结果通知书》</w:t>
      </w:r>
      <w:r>
        <w:rPr>
          <w:rFonts w:hint="default" w:ascii="Times New Roman" w:hAnsi="Times New Roman" w:eastAsia="仿宋_GB2312" w:cs="Times New Roman"/>
          <w:bCs/>
          <w:color w:val="auto"/>
          <w:sz w:val="32"/>
          <w:szCs w:val="32"/>
          <w:u w:val="none"/>
          <w:lang w:eastAsia="zh-CN"/>
        </w:rPr>
        <w:t>（证书编号：</w:t>
      </w:r>
      <w:r>
        <w:rPr>
          <w:rFonts w:hint="default" w:ascii="Times New Roman" w:hAnsi="Times New Roman" w:eastAsia="仿宋_GB2312" w:cs="Times New Roman"/>
          <w:bCs/>
          <w:color w:val="auto"/>
          <w:sz w:val="32"/>
          <w:szCs w:val="32"/>
          <w:u w:val="none"/>
          <w:lang w:val="en-US" w:eastAsia="zh-CN"/>
        </w:rPr>
        <w:t>HLH26050299</w:t>
      </w:r>
      <w:r>
        <w:rPr>
          <w:rFonts w:hint="default" w:ascii="Times New Roman" w:hAnsi="Times New Roman" w:eastAsia="仿宋_GB2312" w:cs="Times New Roman"/>
          <w:bCs/>
          <w:color w:val="auto"/>
          <w:sz w:val="32"/>
          <w:szCs w:val="32"/>
          <w:u w:val="none"/>
          <w:lang w:eastAsia="zh-CN"/>
        </w:rPr>
        <w:t>）</w:t>
      </w:r>
      <w:r>
        <w:rPr>
          <w:rFonts w:hint="default" w:ascii="Times New Roman" w:hAnsi="Times New Roman" w:eastAsia="仿宋_GB2312" w:cs="Times New Roman"/>
          <w:bCs/>
          <w:color w:val="auto"/>
          <w:sz w:val="32"/>
          <w:szCs w:val="32"/>
          <w:u w:val="none"/>
          <w:lang w:val="en-US" w:eastAsia="zh-CN"/>
        </w:rPr>
        <w:t>记载：计量器具名称：电子计价秤，型号/规格：不详，出厂编号：不详（覃志瞧），制造单位：不详（尊信牌），检定结论：不合格。其中1、检定项目：计量单位检定结果为不合格，该秤的计量单位为“市斤”，为非法定计量单位；2、检定项目：计量的安全性检定结果为不符合，该秤未加有铅封，且存在不破坏铅封就能对秤进行与计量性能有关的参数调整的情况；3、该秤存在欺骗性使用特征。经试验，开机后，按“6”→“去皮”后，进入作弊状态，通过按下不同的按键改变称量示值。因当事人在经营过程中未建立进销台账记录，故营业性收入无法计算。</w:t>
      </w:r>
    </w:p>
    <w:p w14:paraId="2C6ADE1B">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eastAsia="zh-CN"/>
        </w:rPr>
      </w:pPr>
      <w:r>
        <w:rPr>
          <w:rFonts w:hint="default" w:ascii="Times New Roman" w:hAnsi="Times New Roman" w:eastAsia="仿宋_GB2312" w:cs="Times New Roman"/>
          <w:bCs/>
          <w:color w:val="auto"/>
          <w:sz w:val="32"/>
          <w:szCs w:val="32"/>
          <w:u w:val="none"/>
          <w:lang w:eastAsia="zh-CN"/>
        </w:rPr>
        <w:t>上述事实，主要有以下证据证明：</w:t>
      </w:r>
    </w:p>
    <w:p w14:paraId="29BD9D5A">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1.当事人的《营业执照》复印件1份及经营者覃志瞧身份证复印件1份，证明当事人的主体资格及经营者的身份信息。</w:t>
      </w:r>
    </w:p>
    <w:p w14:paraId="63D98559">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2.2026年5月12日我局执法人员对当事人进行现场检查制作的《现场笔录》1份、《计量器具抽样登记表》（编号：柳北计量抽〔2026〕第J051202号）1份，证明我局对当事人的检查及抽样情况；</w:t>
      </w:r>
    </w:p>
    <w:p w14:paraId="667974C9">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3.《检定委托书》（柳北市监检鉴委〔2026〕12号）1份，柳州市计量技术测试研究所资质证书复印件1份，证明我局依法委托柳州市计量技术测试研究所对当事人经营活动中用于贸易结算的上述电子计价秤进行检定及柳州市计量技术测试研究所具有检定电子计价秤的资格。</w:t>
      </w:r>
    </w:p>
    <w:p w14:paraId="559E869F">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4.《检定结果告知书》（柳北市监检鉴结〔2026〕12号）和《检定结果通知书》（证书编号：HLH26050299）各1份，证明涉案的电子计价秤检定结论为不合格；</w:t>
      </w:r>
    </w:p>
    <w:p w14:paraId="0763D57A">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5.2026年6月4日制作的《询问笔录》1份、《实施行政强制措施决定书》（柳北市监强制〔2026〕39号）1份、《财物清单》1份、证据提取单4份，证明当事人存在使用检定不合格的电子计价秤的事实及我局对当事人在经营中使用的不合格的电子计价秤采取扣押行政强制措施；</w:t>
      </w:r>
    </w:p>
    <w:p w14:paraId="6EC14A83">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以上1、2、</w:t>
      </w:r>
      <w:r>
        <w:rPr>
          <w:rFonts w:hint="eastAsia" w:ascii="Times New Roman" w:hAnsi="Times New Roman" w:eastAsia="仿宋_GB2312" w:cs="Times New Roman"/>
          <w:bCs/>
          <w:color w:val="auto"/>
          <w:sz w:val="32"/>
          <w:szCs w:val="32"/>
          <w:u w:val="none"/>
          <w:lang w:val="en-US" w:eastAsia="zh-CN"/>
        </w:rPr>
        <w:t>4、</w:t>
      </w:r>
      <w:r>
        <w:rPr>
          <w:rFonts w:hint="default" w:ascii="Times New Roman" w:hAnsi="Times New Roman" w:eastAsia="仿宋_GB2312" w:cs="Times New Roman"/>
          <w:bCs/>
          <w:color w:val="auto"/>
          <w:sz w:val="32"/>
          <w:szCs w:val="32"/>
          <w:u w:val="none"/>
          <w:lang w:val="en-US" w:eastAsia="zh-CN"/>
        </w:rPr>
        <w:t xml:space="preserve">5证据均由经营者签名确认。   </w:t>
      </w:r>
    </w:p>
    <w:p w14:paraId="18CD66A6">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2026年8月21日我局向当事人送达了《行政处罚告知书》（柳北市监罚告〔2026〕86号），告知当事人我局拟作出行政处罚的事实、理由、依据、处罚内容及享有的权利。当事人在法定期限内未提出陈述、申辩。</w:t>
      </w:r>
    </w:p>
    <w:p w14:paraId="72EED829">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当事人的上述行为，违反了《中华人民共和国计量法实施细则》第二十二条“任何单位和个人不准在工作岗位上使用无检定合格印、证或者超过检定周期以及经检定不合格的计量器具。在教学示范中使用计量器具不受此限。”的规定，属于使用不合格的计量器具的行为，违法所得无法计算。</w:t>
      </w:r>
    </w:p>
    <w:p w14:paraId="748E2808">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依据《中华人民共和国计量法实施细则》第四十六条“使用不合格计量器具或者破坏计量器具准确度和伪造数据，给国家和消费者造成损失的，责令其赔偿损失，没收计量器具和全部违法所得，可并处2000元以下的罚款。”、《中华人民共和国行政处罚法》第二十八条第一款“行政机关实施行政处罚时，应当责令当事人改正或者限期改正违法行为”的规定，我局决定责令当事人立即改正上述违法行为，并作如下行政处罚：</w:t>
      </w:r>
    </w:p>
    <w:p w14:paraId="2C745868">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1.没收上述检定不合格的电子计价秤（尊信牌）1台；</w:t>
      </w:r>
    </w:p>
    <w:p w14:paraId="62EDB539">
      <w:pPr>
        <w:keepNext w:val="0"/>
        <w:keepLines w:val="0"/>
        <w:pageBreakBefore w:val="0"/>
        <w:kinsoku/>
        <w:wordWrap/>
        <w:overflowPunct/>
        <w:topLinePunct w:val="0"/>
        <w:autoSpaceDE/>
        <w:autoSpaceDN/>
        <w:bidi w:val="0"/>
        <w:snapToGrid/>
        <w:spacing w:line="520" w:lineRule="exact"/>
        <w:ind w:firstLine="640" w:firstLineChars="200"/>
        <w:rPr>
          <w:rFonts w:hint="default" w:ascii="Times New Roman" w:hAnsi="Times New Roman" w:eastAsia="仿宋_GB2312" w:cs="Times New Roman"/>
          <w:bCs/>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2.罚款人民币壹仟元整（¥1000.00）。</w:t>
      </w:r>
    </w:p>
    <w:p w14:paraId="1627606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rPr>
        <w:t>当事人应当自收到本行政处罚决定书之日起十五日内，凭《广西壮族自治区非税收入电子缴款通知书》到中国建设银行</w:t>
      </w:r>
      <w:r>
        <w:rPr>
          <w:rFonts w:hint="default" w:ascii="Times New Roman" w:hAnsi="Times New Roman" w:eastAsia="仿宋_GB2312" w:cs="Times New Roman"/>
          <w:color w:val="auto"/>
          <w:sz w:val="32"/>
          <w:szCs w:val="32"/>
          <w:u w:val="none"/>
          <w:lang w:eastAsia="zh-CN"/>
        </w:rPr>
        <w:t>或柳州银行</w:t>
      </w:r>
      <w:r>
        <w:rPr>
          <w:rFonts w:hint="default" w:ascii="Times New Roman" w:hAnsi="Times New Roman" w:eastAsia="仿宋_GB2312" w:cs="Times New Roman"/>
          <w:color w:val="auto"/>
          <w:sz w:val="32"/>
          <w:szCs w:val="32"/>
          <w:u w:val="none"/>
        </w:rPr>
        <w:t>缴纳罚款</w:t>
      </w:r>
      <w:r>
        <w:rPr>
          <w:rFonts w:hint="default" w:ascii="Times New Roman" w:hAnsi="Times New Roman" w:eastAsia="仿宋_GB2312" w:cs="Times New Roman"/>
          <w:color w:val="auto"/>
          <w:sz w:val="32"/>
          <w:szCs w:val="32"/>
          <w:highlight w:val="none"/>
          <w:u w:val="none"/>
          <w:lang w:val="en-US" w:eastAsia="zh-CN"/>
        </w:rPr>
        <w:t>（附言备注20位缴款通知书编号）</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eastAsia="zh-CN"/>
        </w:rPr>
        <w:t>逾</w:t>
      </w:r>
      <w:r>
        <w:rPr>
          <w:rFonts w:hint="default" w:ascii="Times New Roman" w:hAnsi="Times New Roman" w:eastAsia="仿宋_GB2312" w:cs="Times New Roman"/>
          <w:color w:val="auto"/>
          <w:sz w:val="32"/>
          <w:szCs w:val="32"/>
          <w:u w:val="none"/>
        </w:rPr>
        <w:t>期不缴纳罚款的，依据《中华人民共和国行政处罚法》</w:t>
      </w:r>
      <w:r>
        <w:rPr>
          <w:rFonts w:hint="default" w:ascii="Times New Roman" w:hAnsi="Times New Roman" w:eastAsia="仿宋_GB2312" w:cs="Times New Roman"/>
          <w:color w:val="auto"/>
          <w:kern w:val="0"/>
          <w:sz w:val="32"/>
          <w:szCs w:val="32"/>
          <w:u w:val="none"/>
          <w:lang w:val="en-US" w:eastAsia="zh-CN" w:bidi="ar"/>
        </w:rPr>
        <w:t>第七十二条</w:t>
      </w:r>
      <w:r>
        <w:rPr>
          <w:rFonts w:hint="default" w:ascii="Times New Roman" w:hAnsi="Times New Roman" w:eastAsia="仿宋_GB2312" w:cs="Times New Roman"/>
          <w:color w:val="auto"/>
          <w:sz w:val="32"/>
          <w:szCs w:val="32"/>
          <w:u w:val="none"/>
        </w:rPr>
        <w:t>的规定，我局将每日按罚款数额的百分之三加处罚款，并依法申请人民法院强制执行。</w:t>
      </w:r>
    </w:p>
    <w:p w14:paraId="05D9553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rPr>
        <w:t>当事人如不服本行政处罚决定，可以在接到本行政处罚决定书之日起六十日内</w:t>
      </w:r>
      <w:r>
        <w:rPr>
          <w:rFonts w:hint="default" w:ascii="Times New Roman" w:hAnsi="Times New Roman" w:eastAsia="仿宋_GB2312" w:cs="Times New Roman"/>
          <w:color w:val="auto"/>
          <w:sz w:val="32"/>
          <w:szCs w:val="32"/>
          <w:u w:val="none"/>
          <w:lang w:eastAsia="zh-CN"/>
        </w:rPr>
        <w:t>向</w:t>
      </w:r>
      <w:r>
        <w:rPr>
          <w:rFonts w:hint="default" w:ascii="Times New Roman" w:hAnsi="Times New Roman" w:eastAsia="仿宋_GB2312" w:cs="Times New Roman"/>
          <w:color w:val="auto"/>
          <w:sz w:val="32"/>
          <w:szCs w:val="32"/>
          <w:u w:val="none"/>
        </w:rPr>
        <w:t>柳州市柳北区人民政府申请行政复议；也可以在</w:t>
      </w:r>
      <w:r>
        <w:rPr>
          <w:rFonts w:hint="default" w:ascii="Times New Roman" w:hAnsi="Times New Roman" w:eastAsia="仿宋_GB2312" w:cs="Times New Roman"/>
          <w:color w:val="auto"/>
          <w:sz w:val="32"/>
          <w:szCs w:val="32"/>
          <w:u w:val="none"/>
          <w:lang w:eastAsia="zh-CN"/>
        </w:rPr>
        <w:t>十五日</w:t>
      </w:r>
      <w:r>
        <w:rPr>
          <w:rFonts w:hint="default" w:ascii="Times New Roman" w:hAnsi="Times New Roman" w:eastAsia="仿宋_GB2312" w:cs="Times New Roman"/>
          <w:color w:val="auto"/>
          <w:sz w:val="32"/>
          <w:szCs w:val="32"/>
          <w:u w:val="none"/>
        </w:rPr>
        <w:t>内依法向柳州市柳</w:t>
      </w:r>
      <w:r>
        <w:rPr>
          <w:rFonts w:hint="default" w:ascii="Times New Roman" w:hAnsi="Times New Roman" w:eastAsia="仿宋_GB2312" w:cs="Times New Roman"/>
          <w:color w:val="auto"/>
          <w:sz w:val="32"/>
          <w:szCs w:val="32"/>
          <w:u w:val="none"/>
          <w:lang w:eastAsia="zh-CN"/>
        </w:rPr>
        <w:t>南</w:t>
      </w:r>
      <w:r>
        <w:rPr>
          <w:rFonts w:hint="default" w:ascii="Times New Roman" w:hAnsi="Times New Roman" w:eastAsia="仿宋_GB2312" w:cs="Times New Roman"/>
          <w:color w:val="auto"/>
          <w:sz w:val="32"/>
          <w:szCs w:val="32"/>
          <w:u w:val="none"/>
        </w:rPr>
        <w:t>区人民法院提起行政诉讼。申请行政复议或者提起行政诉讼期间，行政处罚不停止执行。</w:t>
      </w:r>
    </w:p>
    <w:p w14:paraId="442E15E9">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sz w:val="32"/>
          <w:szCs w:val="32"/>
          <w:lang w:val="en-US" w:eastAsia="zh-CN"/>
        </w:rPr>
      </w:pPr>
    </w:p>
    <w:p w14:paraId="251523FC">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rPr>
      </w:pPr>
    </w:p>
    <w:p w14:paraId="0BA9E6B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3840" w:firstLineChars="1200"/>
        <w:textAlignment w:val="auto"/>
        <w:outlineLvl w:val="9"/>
        <w:rPr>
          <w:rFonts w:hint="default" w:ascii="Times New Roman" w:hAnsi="Times New Roman" w:eastAsia="仿宋_GB2312" w:cs="Times New Roman"/>
          <w:color w:val="auto"/>
          <w:sz w:val="32"/>
          <w:szCs w:val="32"/>
          <w:u w:val="none"/>
        </w:rPr>
      </w:pPr>
      <w:bookmarkStart w:id="3" w:name="DYNAMIC—DWXX—tAj_dwmc—2"/>
      <w:r>
        <w:rPr>
          <w:rFonts w:hint="default" w:ascii="Times New Roman" w:hAnsi="Times New Roman" w:eastAsia="仿宋_GB2312" w:cs="Times New Roman"/>
          <w:color w:val="auto"/>
          <w:sz w:val="32"/>
          <w:szCs w:val="32"/>
          <w:u w:val="none"/>
          <w:lang w:eastAsia="zh-CN"/>
        </w:rPr>
        <w:t>柳州市</w:t>
      </w:r>
      <w:r>
        <w:rPr>
          <w:rFonts w:hint="default" w:ascii="Times New Roman" w:hAnsi="Times New Roman" w:eastAsia="仿宋_GB2312" w:cs="Times New Roman"/>
          <w:color w:val="auto"/>
          <w:sz w:val="32"/>
          <w:szCs w:val="32"/>
          <w:u w:val="none"/>
        </w:rPr>
        <w:t>柳北区市场监督管理局</w:t>
      </w:r>
      <w:bookmarkEnd w:id="3"/>
      <w:r>
        <w:rPr>
          <w:rFonts w:hint="default" w:ascii="Times New Roman" w:hAnsi="Times New Roman" w:eastAsia="仿宋_GB2312" w:cs="Times New Roman"/>
          <w:color w:val="auto"/>
          <w:sz w:val="32"/>
          <w:szCs w:val="32"/>
          <w:u w:val="none"/>
        </w:rPr>
        <w:t xml:space="preserve">    </w:t>
      </w:r>
    </w:p>
    <w:p w14:paraId="2FE5C1F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4800" w:firstLineChars="1500"/>
        <w:textAlignment w:val="auto"/>
        <w:outlineLvl w:val="9"/>
        <w:rPr>
          <w:rFonts w:hint="default" w:ascii="Times New Roman" w:hAnsi="Times New Roman" w:eastAsia="仿宋_GB2312" w:cs="Times New Roman"/>
          <w:color w:val="auto"/>
          <w:sz w:val="32"/>
          <w:szCs w:val="32"/>
          <w:u w:val="none"/>
        </w:rPr>
      </w:pPr>
      <w:bookmarkStart w:id="4" w:name="CALCULATE—TIME—NOW"/>
      <w:r>
        <w:rPr>
          <w:rFonts w:hint="default" w:ascii="Times New Roman" w:hAnsi="Times New Roman" w:eastAsia="仿宋_GB2312" w:cs="Times New Roman"/>
          <w:color w:val="auto"/>
          <w:sz w:val="32"/>
          <w:szCs w:val="32"/>
          <w:u w:val="none"/>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年</w:t>
      </w:r>
      <w:r>
        <w:rPr>
          <w:rFonts w:hint="default" w:ascii="Times New Roman" w:hAnsi="Times New Roman" w:eastAsia="仿宋_GB2312" w:cs="Times New Roman"/>
          <w:color w:val="auto"/>
          <w:sz w:val="32"/>
          <w:szCs w:val="32"/>
          <w:u w:val="none"/>
          <w:lang w:val="en-US" w:eastAsia="zh-CN"/>
        </w:rPr>
        <w:t>9</w:t>
      </w:r>
      <w:r>
        <w:rPr>
          <w:rFonts w:hint="default" w:ascii="Times New Roman" w:hAnsi="Times New Roman" w:eastAsia="仿宋_GB2312" w:cs="Times New Roman"/>
          <w:color w:val="auto"/>
          <w:sz w:val="32"/>
          <w:szCs w:val="32"/>
          <w:u w:val="none"/>
        </w:rPr>
        <w:t>月</w:t>
      </w:r>
      <w:r>
        <w:rPr>
          <w:rFonts w:hint="eastAsia" w:ascii="Times New Roman" w:hAnsi="Times New Roman" w:eastAsia="仿宋_GB2312" w:cs="Times New Roman"/>
          <w:color w:val="auto"/>
          <w:sz w:val="32"/>
          <w:szCs w:val="32"/>
          <w:u w:val="none"/>
          <w:lang w:val="en-US" w:eastAsia="zh-CN"/>
        </w:rPr>
        <w:t>7</w:t>
      </w:r>
      <w:r>
        <w:rPr>
          <w:rFonts w:hint="default" w:ascii="Times New Roman" w:hAnsi="Times New Roman" w:eastAsia="仿宋_GB2312" w:cs="Times New Roman"/>
          <w:color w:val="auto"/>
          <w:sz w:val="32"/>
          <w:szCs w:val="32"/>
          <w:u w:val="none"/>
        </w:rPr>
        <w:t>日</w:t>
      </w:r>
      <w:bookmarkEnd w:id="4"/>
    </w:p>
    <w:p w14:paraId="12BB3B7C">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u w:val="none"/>
        </w:rPr>
      </w:pPr>
    </w:p>
    <w:p w14:paraId="5A8A91F9">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u w:val="none"/>
        </w:rPr>
      </w:pPr>
    </w:p>
    <w:p w14:paraId="22A7DC1D">
      <w:pPr>
        <w:pStyle w:val="2"/>
        <w:keepNext w:val="0"/>
        <w:keepLines w:val="0"/>
        <w:pageBreakBefore w:val="0"/>
        <w:kinsoku/>
        <w:wordWrap/>
        <w:overflowPunct/>
        <w:topLinePunct w:val="0"/>
        <w:bidi w:val="0"/>
        <w:spacing w:line="520" w:lineRule="exact"/>
        <w:rPr>
          <w:rFonts w:hint="default" w:ascii="Times New Roman" w:hAnsi="Times New Roman" w:eastAsia="仿宋_GB2312" w:cs="Times New Roman"/>
          <w:color w:val="auto"/>
          <w:sz w:val="32"/>
          <w:szCs w:val="32"/>
          <w:u w:val="none"/>
        </w:rPr>
      </w:pPr>
    </w:p>
    <w:p w14:paraId="219E1CB9">
      <w:pPr>
        <w:keepNext w:val="0"/>
        <w:keepLines w:val="0"/>
        <w:pageBreakBefore w:val="0"/>
        <w:widowControl w:val="0"/>
        <w:kinsoku/>
        <w:wordWrap/>
        <w:overflowPunct/>
        <w:topLinePunct w:val="0"/>
        <w:autoSpaceDE/>
        <w:autoSpaceDN/>
        <w:bidi w:val="0"/>
        <w:adjustRightInd/>
        <w:snapToGrid/>
        <w:spacing w:line="520" w:lineRule="exact"/>
        <w:ind w:left="0" w:leftChars="0" w:right="-105" w:rightChars="-5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b w:val="0"/>
          <w:bCs w:val="0"/>
          <w:color w:val="auto"/>
          <w:w w:val="98"/>
          <w:sz w:val="32"/>
          <w:szCs w:val="32"/>
          <w:u w:val="none"/>
          <w:lang w:eastAsia="zh-CN"/>
        </w:rPr>
        <w:t>（市场监督管理部门将依法向社会公开行政处罚决定信息）</w:t>
      </w:r>
    </w:p>
    <w:p w14:paraId="61F4E41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32"/>
          <w:u w:val="none"/>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75565</wp:posOffset>
                </wp:positionV>
                <wp:extent cx="55054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054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pt;margin-top:5.95pt;height:0.05pt;width:433.5pt;z-index:251659264;mso-width-relative:page;mso-height-relative:page;" filled="f" stroked="t" coordsize="21600,21600" o:gfxdata="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wDyi0wAAAAcBAAAPAAAAAAAAAAEAIAAAACIAAABkcnMvZG93bnJldi54bWxQSwEC&#10;FAAUAAAACACHTuJAsRbMDPkBAAD0AwAADgAAAAAAAAABACAAAAAiAQAAZHJzL2Uyb0RvYy54bWxQ&#10;SwUGAAAAAAYABgBZAQAAjQU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u w:val="none"/>
          <w:lang w:eastAsia="zh-CN"/>
        </w:rPr>
        <w:t>本文书一式三份，一份送达，一份归档</w:t>
      </w:r>
      <w:r>
        <w:rPr>
          <w:rFonts w:hint="default" w:ascii="Times New Roman" w:hAnsi="Times New Roman" w:eastAsia="仿宋_GB2312" w:cs="Times New Roman"/>
          <w:color w:val="auto"/>
          <w:sz w:val="32"/>
          <w:szCs w:val="32"/>
          <w:u w:val="none"/>
        </w:rPr>
        <w:t>，一份</w:t>
      </w:r>
      <w:r>
        <w:rPr>
          <w:rFonts w:hint="default" w:ascii="Times New Roman" w:hAnsi="Times New Roman" w:eastAsia="仿宋_GB2312" w:cs="Times New Roman"/>
          <w:color w:val="auto"/>
          <w:sz w:val="32"/>
          <w:szCs w:val="32"/>
          <w:u w:val="none"/>
          <w:lang w:eastAsia="zh-CN"/>
        </w:rPr>
        <w:t>办案机构</w:t>
      </w:r>
      <w:r>
        <w:rPr>
          <w:rFonts w:hint="default" w:ascii="Times New Roman" w:hAnsi="Times New Roman" w:eastAsia="仿宋_GB2312" w:cs="Times New Roman"/>
          <w:color w:val="auto"/>
          <w:sz w:val="32"/>
          <w:szCs w:val="32"/>
          <w:u w:val="none"/>
        </w:rPr>
        <w:t>留存</w:t>
      </w:r>
      <w:r>
        <w:rPr>
          <w:rFonts w:hint="default" w:ascii="Times New Roman" w:hAnsi="Times New Roman" w:eastAsia="仿宋_GB2312" w:cs="Times New Roman"/>
          <w:color w:val="auto"/>
          <w:sz w:val="32"/>
          <w:szCs w:val="32"/>
          <w:u w:val="none"/>
          <w:lang w:eastAsia="zh-CN"/>
        </w:rPr>
        <w:t>。</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7694F">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26B7F">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626B7F">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DM1ZGQzZmI5ZTdlZTBkZjk3OGNkOTI1ZTRmODcifQ=="/>
    <w:docVar w:name="KSO_WPS_MARK_KEY" w:val="e0e0a264-4759-4521-88aa-fd686ed44552"/>
  </w:docVars>
  <w:rsids>
    <w:rsidRoot w:val="5BA419F7"/>
    <w:rsid w:val="00193C35"/>
    <w:rsid w:val="0032134F"/>
    <w:rsid w:val="008724AB"/>
    <w:rsid w:val="00E041FD"/>
    <w:rsid w:val="011C07DF"/>
    <w:rsid w:val="02B83402"/>
    <w:rsid w:val="046837CA"/>
    <w:rsid w:val="04BA1C3F"/>
    <w:rsid w:val="04CD463F"/>
    <w:rsid w:val="04DD3789"/>
    <w:rsid w:val="04FA4431"/>
    <w:rsid w:val="062E1218"/>
    <w:rsid w:val="06BAE61F"/>
    <w:rsid w:val="071C7669"/>
    <w:rsid w:val="072E2862"/>
    <w:rsid w:val="0776795A"/>
    <w:rsid w:val="07A73C1C"/>
    <w:rsid w:val="07FE68EB"/>
    <w:rsid w:val="08076446"/>
    <w:rsid w:val="080E48C5"/>
    <w:rsid w:val="08365B64"/>
    <w:rsid w:val="08747AEC"/>
    <w:rsid w:val="08B408D6"/>
    <w:rsid w:val="08F23066"/>
    <w:rsid w:val="093425EE"/>
    <w:rsid w:val="098E3ABC"/>
    <w:rsid w:val="09A61163"/>
    <w:rsid w:val="09F6548B"/>
    <w:rsid w:val="0A0B6909"/>
    <w:rsid w:val="0A0C438A"/>
    <w:rsid w:val="0A721B30"/>
    <w:rsid w:val="0AA44133"/>
    <w:rsid w:val="0AA96547"/>
    <w:rsid w:val="0B22091D"/>
    <w:rsid w:val="0B9D06F5"/>
    <w:rsid w:val="0C0A63CF"/>
    <w:rsid w:val="0C7015F6"/>
    <w:rsid w:val="0CA33BCC"/>
    <w:rsid w:val="0CF71776"/>
    <w:rsid w:val="0D096D81"/>
    <w:rsid w:val="0D3861B5"/>
    <w:rsid w:val="0DC444A6"/>
    <w:rsid w:val="0FA12732"/>
    <w:rsid w:val="0FFFE86C"/>
    <w:rsid w:val="103E22C5"/>
    <w:rsid w:val="106C3100"/>
    <w:rsid w:val="10F26BDC"/>
    <w:rsid w:val="110F7D08"/>
    <w:rsid w:val="1184614B"/>
    <w:rsid w:val="11A021F8"/>
    <w:rsid w:val="12516798"/>
    <w:rsid w:val="1350279A"/>
    <w:rsid w:val="139E1CBE"/>
    <w:rsid w:val="14203063"/>
    <w:rsid w:val="143E1E38"/>
    <w:rsid w:val="152E563E"/>
    <w:rsid w:val="15360ADA"/>
    <w:rsid w:val="1537655C"/>
    <w:rsid w:val="15B93156"/>
    <w:rsid w:val="16153A63"/>
    <w:rsid w:val="162D02AE"/>
    <w:rsid w:val="165035D4"/>
    <w:rsid w:val="173405A0"/>
    <w:rsid w:val="17B865FB"/>
    <w:rsid w:val="183210DE"/>
    <w:rsid w:val="18325353"/>
    <w:rsid w:val="188A30D0"/>
    <w:rsid w:val="18B229B2"/>
    <w:rsid w:val="18C8188B"/>
    <w:rsid w:val="19FE4517"/>
    <w:rsid w:val="1A6516DC"/>
    <w:rsid w:val="1AAC5768"/>
    <w:rsid w:val="1ABE5DA1"/>
    <w:rsid w:val="1B317B2B"/>
    <w:rsid w:val="1B7802A0"/>
    <w:rsid w:val="1BB60C90"/>
    <w:rsid w:val="1BC65F68"/>
    <w:rsid w:val="1BFD04F9"/>
    <w:rsid w:val="1C0E209A"/>
    <w:rsid w:val="1C6411A2"/>
    <w:rsid w:val="1C67350C"/>
    <w:rsid w:val="1D9352E4"/>
    <w:rsid w:val="1E0B2C40"/>
    <w:rsid w:val="1E2525B5"/>
    <w:rsid w:val="1E620C67"/>
    <w:rsid w:val="1E9D716F"/>
    <w:rsid w:val="1EE03AB4"/>
    <w:rsid w:val="1F2B5D07"/>
    <w:rsid w:val="1F94485C"/>
    <w:rsid w:val="1FD31F15"/>
    <w:rsid w:val="1FFC15AE"/>
    <w:rsid w:val="20D648C2"/>
    <w:rsid w:val="212C10FB"/>
    <w:rsid w:val="219E4382"/>
    <w:rsid w:val="21C40374"/>
    <w:rsid w:val="225F01F3"/>
    <w:rsid w:val="22F55C75"/>
    <w:rsid w:val="23061C85"/>
    <w:rsid w:val="23913DE8"/>
    <w:rsid w:val="24626694"/>
    <w:rsid w:val="24E75A37"/>
    <w:rsid w:val="258D6CE0"/>
    <w:rsid w:val="259D070D"/>
    <w:rsid w:val="26761D5F"/>
    <w:rsid w:val="276E08C0"/>
    <w:rsid w:val="278D58F1"/>
    <w:rsid w:val="27F4659B"/>
    <w:rsid w:val="28C049EA"/>
    <w:rsid w:val="28ED236C"/>
    <w:rsid w:val="29F205DF"/>
    <w:rsid w:val="2A9F8649"/>
    <w:rsid w:val="2B1B3EFC"/>
    <w:rsid w:val="2BF15B26"/>
    <w:rsid w:val="2C2D7F09"/>
    <w:rsid w:val="2C933131"/>
    <w:rsid w:val="2CBD3F75"/>
    <w:rsid w:val="2CC77EF2"/>
    <w:rsid w:val="2CCF5C64"/>
    <w:rsid w:val="2CEA3815"/>
    <w:rsid w:val="2D23171B"/>
    <w:rsid w:val="2DE10173"/>
    <w:rsid w:val="2F2111E1"/>
    <w:rsid w:val="2F327E79"/>
    <w:rsid w:val="2F500EBE"/>
    <w:rsid w:val="2F7CE1EF"/>
    <w:rsid w:val="2FE8594F"/>
    <w:rsid w:val="2FED7630"/>
    <w:rsid w:val="300D096E"/>
    <w:rsid w:val="3015257C"/>
    <w:rsid w:val="309B764B"/>
    <w:rsid w:val="30BA5A7F"/>
    <w:rsid w:val="30CC4D09"/>
    <w:rsid w:val="30DB5683"/>
    <w:rsid w:val="31863ECE"/>
    <w:rsid w:val="31EB1674"/>
    <w:rsid w:val="31EC70F5"/>
    <w:rsid w:val="32B85544"/>
    <w:rsid w:val="32F3303B"/>
    <w:rsid w:val="330E67C6"/>
    <w:rsid w:val="33835F12"/>
    <w:rsid w:val="34BD4037"/>
    <w:rsid w:val="35055C4D"/>
    <w:rsid w:val="351D0231"/>
    <w:rsid w:val="353B4E25"/>
    <w:rsid w:val="3585615B"/>
    <w:rsid w:val="35E96681"/>
    <w:rsid w:val="361C25FD"/>
    <w:rsid w:val="364F18A8"/>
    <w:rsid w:val="368E5656"/>
    <w:rsid w:val="36B54AD0"/>
    <w:rsid w:val="36D9180C"/>
    <w:rsid w:val="37280D2E"/>
    <w:rsid w:val="377FBB27"/>
    <w:rsid w:val="378D0FB6"/>
    <w:rsid w:val="37E706C5"/>
    <w:rsid w:val="37F16547"/>
    <w:rsid w:val="38212405"/>
    <w:rsid w:val="384E136E"/>
    <w:rsid w:val="38B44595"/>
    <w:rsid w:val="38B63DA7"/>
    <w:rsid w:val="39191D3B"/>
    <w:rsid w:val="39462917"/>
    <w:rsid w:val="397F4F63"/>
    <w:rsid w:val="39E65C0C"/>
    <w:rsid w:val="3A4E178D"/>
    <w:rsid w:val="3BF97ECA"/>
    <w:rsid w:val="3C2965F0"/>
    <w:rsid w:val="3C4A2E77"/>
    <w:rsid w:val="3C5856E7"/>
    <w:rsid w:val="3D217658"/>
    <w:rsid w:val="3D7C44EE"/>
    <w:rsid w:val="3D9236E4"/>
    <w:rsid w:val="3DE21C94"/>
    <w:rsid w:val="3E49293D"/>
    <w:rsid w:val="3E62579A"/>
    <w:rsid w:val="3EAE00E3"/>
    <w:rsid w:val="3F150D8C"/>
    <w:rsid w:val="3F2604DF"/>
    <w:rsid w:val="3F3106BC"/>
    <w:rsid w:val="3F6783E4"/>
    <w:rsid w:val="3FFF82D4"/>
    <w:rsid w:val="402E7C06"/>
    <w:rsid w:val="40FE5F8F"/>
    <w:rsid w:val="410A07A5"/>
    <w:rsid w:val="41793A79"/>
    <w:rsid w:val="422830F8"/>
    <w:rsid w:val="42454447"/>
    <w:rsid w:val="425049CE"/>
    <w:rsid w:val="42AB766E"/>
    <w:rsid w:val="42AC50F0"/>
    <w:rsid w:val="42D2495F"/>
    <w:rsid w:val="43112896"/>
    <w:rsid w:val="434144EA"/>
    <w:rsid w:val="43775ABD"/>
    <w:rsid w:val="438E3D63"/>
    <w:rsid w:val="43B219DC"/>
    <w:rsid w:val="43C639D7"/>
    <w:rsid w:val="43E84655"/>
    <w:rsid w:val="44433F0D"/>
    <w:rsid w:val="4444198E"/>
    <w:rsid w:val="44A97134"/>
    <w:rsid w:val="45CA7D80"/>
    <w:rsid w:val="464239D2"/>
    <w:rsid w:val="468C64C8"/>
    <w:rsid w:val="470E1E21"/>
    <w:rsid w:val="47515D8E"/>
    <w:rsid w:val="475B6938"/>
    <w:rsid w:val="47745049"/>
    <w:rsid w:val="48931F3C"/>
    <w:rsid w:val="48C10000"/>
    <w:rsid w:val="490054B5"/>
    <w:rsid w:val="49D97D36"/>
    <w:rsid w:val="4A2B0A3A"/>
    <w:rsid w:val="4A5C478F"/>
    <w:rsid w:val="4A9F106C"/>
    <w:rsid w:val="4AE96ACE"/>
    <w:rsid w:val="4B0A02C2"/>
    <w:rsid w:val="4B6B05AE"/>
    <w:rsid w:val="4B706B53"/>
    <w:rsid w:val="4BBE3774"/>
    <w:rsid w:val="4BD71D7A"/>
    <w:rsid w:val="4BD777FC"/>
    <w:rsid w:val="4C0201EE"/>
    <w:rsid w:val="4C02380F"/>
    <w:rsid w:val="4CA301C9"/>
    <w:rsid w:val="4CC8271B"/>
    <w:rsid w:val="4CEC16D4"/>
    <w:rsid w:val="4D0933F1"/>
    <w:rsid w:val="4DD51840"/>
    <w:rsid w:val="4DD672C1"/>
    <w:rsid w:val="4E06570C"/>
    <w:rsid w:val="4E08156A"/>
    <w:rsid w:val="4E3B4A67"/>
    <w:rsid w:val="4E4D4B6A"/>
    <w:rsid w:val="4EA25710"/>
    <w:rsid w:val="4F072EB6"/>
    <w:rsid w:val="4F6420D6"/>
    <w:rsid w:val="4F6F3B5F"/>
    <w:rsid w:val="516D3625"/>
    <w:rsid w:val="529F4C9C"/>
    <w:rsid w:val="530449C0"/>
    <w:rsid w:val="53455D74"/>
    <w:rsid w:val="53B34D84"/>
    <w:rsid w:val="548173AF"/>
    <w:rsid w:val="549D6CE0"/>
    <w:rsid w:val="5520624F"/>
    <w:rsid w:val="552A59CF"/>
    <w:rsid w:val="562316F8"/>
    <w:rsid w:val="56355AFC"/>
    <w:rsid w:val="566A39AB"/>
    <w:rsid w:val="57013F4B"/>
    <w:rsid w:val="570219CD"/>
    <w:rsid w:val="57075E39"/>
    <w:rsid w:val="5733219C"/>
    <w:rsid w:val="57503162"/>
    <w:rsid w:val="578C1931"/>
    <w:rsid w:val="57C16BC1"/>
    <w:rsid w:val="58025EF8"/>
    <w:rsid w:val="58702637"/>
    <w:rsid w:val="58FF3A11"/>
    <w:rsid w:val="591F0542"/>
    <w:rsid w:val="597F3BD7"/>
    <w:rsid w:val="59AB1DFB"/>
    <w:rsid w:val="5A325088"/>
    <w:rsid w:val="5A332B09"/>
    <w:rsid w:val="5A89344F"/>
    <w:rsid w:val="5AF92E81"/>
    <w:rsid w:val="5AFE34D7"/>
    <w:rsid w:val="5B235C95"/>
    <w:rsid w:val="5B6466FE"/>
    <w:rsid w:val="5B654180"/>
    <w:rsid w:val="5BA419F7"/>
    <w:rsid w:val="5BCA1926"/>
    <w:rsid w:val="5BF91583"/>
    <w:rsid w:val="5BFB2E57"/>
    <w:rsid w:val="5D201067"/>
    <w:rsid w:val="5D3C19FB"/>
    <w:rsid w:val="5D6361C4"/>
    <w:rsid w:val="5DC913EB"/>
    <w:rsid w:val="5DD7483B"/>
    <w:rsid w:val="5E5FAB03"/>
    <w:rsid w:val="5EFB2A62"/>
    <w:rsid w:val="5F08663C"/>
    <w:rsid w:val="5F9FEDD5"/>
    <w:rsid w:val="5FBEF003"/>
    <w:rsid w:val="5FDC55D3"/>
    <w:rsid w:val="5FE33914"/>
    <w:rsid w:val="5FFA4D85"/>
    <w:rsid w:val="602422E6"/>
    <w:rsid w:val="61124A7A"/>
    <w:rsid w:val="612E7E8C"/>
    <w:rsid w:val="61402C9C"/>
    <w:rsid w:val="616C4C70"/>
    <w:rsid w:val="61A65EC3"/>
    <w:rsid w:val="61B71A6E"/>
    <w:rsid w:val="62012A77"/>
    <w:rsid w:val="626A7CAD"/>
    <w:rsid w:val="62926DC6"/>
    <w:rsid w:val="63C329BB"/>
    <w:rsid w:val="63DB75A1"/>
    <w:rsid w:val="64900E0A"/>
    <w:rsid w:val="649C61C5"/>
    <w:rsid w:val="64E43803"/>
    <w:rsid w:val="64F64031"/>
    <w:rsid w:val="64F71AB3"/>
    <w:rsid w:val="655C7259"/>
    <w:rsid w:val="658402DE"/>
    <w:rsid w:val="65C22480"/>
    <w:rsid w:val="6608615A"/>
    <w:rsid w:val="662856A8"/>
    <w:rsid w:val="669D12B6"/>
    <w:rsid w:val="66EF4576"/>
    <w:rsid w:val="66F51579"/>
    <w:rsid w:val="675B47A0"/>
    <w:rsid w:val="67C279C8"/>
    <w:rsid w:val="6827516E"/>
    <w:rsid w:val="69333C89"/>
    <w:rsid w:val="69C05F4E"/>
    <w:rsid w:val="6A8D335E"/>
    <w:rsid w:val="6AD7030F"/>
    <w:rsid w:val="6BBD3A50"/>
    <w:rsid w:val="6BCC1BB9"/>
    <w:rsid w:val="6BD9385B"/>
    <w:rsid w:val="6C2446F9"/>
    <w:rsid w:val="6C8A7920"/>
    <w:rsid w:val="6D5E0131"/>
    <w:rsid w:val="6D923254"/>
    <w:rsid w:val="6E04767D"/>
    <w:rsid w:val="6E144A3B"/>
    <w:rsid w:val="6E6950E9"/>
    <w:rsid w:val="6E8973E6"/>
    <w:rsid w:val="6F555835"/>
    <w:rsid w:val="6F732ABB"/>
    <w:rsid w:val="6F9E6F2E"/>
    <w:rsid w:val="6FBA2FDB"/>
    <w:rsid w:val="6FBB0A5D"/>
    <w:rsid w:val="6FEF5D19"/>
    <w:rsid w:val="6FF58B64"/>
    <w:rsid w:val="6FF8F863"/>
    <w:rsid w:val="707C4A6F"/>
    <w:rsid w:val="70CF02CA"/>
    <w:rsid w:val="71013020"/>
    <w:rsid w:val="714E48D5"/>
    <w:rsid w:val="71B82AA1"/>
    <w:rsid w:val="721F5CC8"/>
    <w:rsid w:val="723D74B1"/>
    <w:rsid w:val="72601FB5"/>
    <w:rsid w:val="72AA36AE"/>
    <w:rsid w:val="732C0404"/>
    <w:rsid w:val="7376089F"/>
    <w:rsid w:val="7393362B"/>
    <w:rsid w:val="75001604"/>
    <w:rsid w:val="756357C0"/>
    <w:rsid w:val="75B2DA43"/>
    <w:rsid w:val="75BD90DB"/>
    <w:rsid w:val="76C00A6A"/>
    <w:rsid w:val="76E836A3"/>
    <w:rsid w:val="7794703F"/>
    <w:rsid w:val="77B41AF2"/>
    <w:rsid w:val="77DF8BD4"/>
    <w:rsid w:val="77EFD5CC"/>
    <w:rsid w:val="77FB2266"/>
    <w:rsid w:val="77FFADAC"/>
    <w:rsid w:val="781A4D19"/>
    <w:rsid w:val="7874060E"/>
    <w:rsid w:val="78807F41"/>
    <w:rsid w:val="794C090E"/>
    <w:rsid w:val="794D6390"/>
    <w:rsid w:val="797E1769"/>
    <w:rsid w:val="79AF2BB1"/>
    <w:rsid w:val="7A186D5D"/>
    <w:rsid w:val="7A7F7A06"/>
    <w:rsid w:val="7B4B5E55"/>
    <w:rsid w:val="7BB1107D"/>
    <w:rsid w:val="7BFD6076"/>
    <w:rsid w:val="7C166823"/>
    <w:rsid w:val="7C7D1A4A"/>
    <w:rsid w:val="7C8E43D6"/>
    <w:rsid w:val="7DA813EB"/>
    <w:rsid w:val="7DFF108F"/>
    <w:rsid w:val="7E0250CA"/>
    <w:rsid w:val="7E085503"/>
    <w:rsid w:val="7E163D6A"/>
    <w:rsid w:val="7E6C6CF7"/>
    <w:rsid w:val="7EE14738"/>
    <w:rsid w:val="7EED8AE6"/>
    <w:rsid w:val="7F230A24"/>
    <w:rsid w:val="7F4853E1"/>
    <w:rsid w:val="91BF8AB9"/>
    <w:rsid w:val="9FF1B21D"/>
    <w:rsid w:val="B7BFD803"/>
    <w:rsid w:val="BD5EB179"/>
    <w:rsid w:val="BD7F788E"/>
    <w:rsid w:val="DEFF1EB3"/>
    <w:rsid w:val="DF3F4C88"/>
    <w:rsid w:val="DF7A9960"/>
    <w:rsid w:val="DFBF15D5"/>
    <w:rsid w:val="DFD70EC8"/>
    <w:rsid w:val="DFFE6C63"/>
    <w:rsid w:val="E53DE605"/>
    <w:rsid w:val="ECC7B000"/>
    <w:rsid w:val="F0ED2927"/>
    <w:rsid w:val="F3EF5848"/>
    <w:rsid w:val="F5A28C7E"/>
    <w:rsid w:val="F9BF6AE4"/>
    <w:rsid w:val="FB57F652"/>
    <w:rsid w:val="FBBF88F6"/>
    <w:rsid w:val="FBFEBC90"/>
    <w:rsid w:val="FD7BEF22"/>
    <w:rsid w:val="FD8BB826"/>
    <w:rsid w:val="FD9199D6"/>
    <w:rsid w:val="FDAC17BA"/>
    <w:rsid w:val="FDDF4064"/>
    <w:rsid w:val="FDF46C9E"/>
    <w:rsid w:val="FEDEBCAC"/>
    <w:rsid w:val="FF7F62AA"/>
    <w:rsid w:val="FFDBA3A8"/>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2040</Words>
  <Characters>2227</Characters>
  <Lines>0</Lines>
  <Paragraphs>0</Paragraphs>
  <TotalTime>9</TotalTime>
  <ScaleCrop>false</ScaleCrop>
  <LinksUpToDate>false</LinksUpToDate>
  <CharactersWithSpaces>2235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2021-08-01T18:04:00Z</dcterms:created>
  <dc:creator>胖林宝宝噜啦噜～</dc:creator>
  <cp:lastModifiedBy>蕃蕃</cp:lastModifiedBy>
  <cp:lastPrinted>2024-12-11T08:59:00Z</cp:lastPrinted>
  <dcterms:modified xsi:type="dcterms:W3CDTF">2026-09-08T09:02:36Z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526F4C53292B48849053E71A59849707</vt:lpwstr>
  </property>
  <property fmtid="{D5CDD505-2E9C-101B-9397-08002B2CF9AE}" pid="4" name="KSOTemplateDocerSaveRecord">
    <vt:lpwstr>eyJoZGlkIjoiNjljYzBiNmJkNjNmYjA3MDkwNzQ4ZTM5NDc1MTY5NDgiLCJ1c2VySWQiOiI5MTQwNjk2NTMifQ==</vt:lpwstr>
  </property>
</Properties>
</file>