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54B65">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auto"/>
          <w:sz w:val="44"/>
          <w:u w:val="none"/>
          <w:lang w:eastAsia="zh-CN"/>
        </w:rPr>
        <w:t>柳州市</w:t>
      </w:r>
      <w:r>
        <w:rPr>
          <w:rFonts w:hint="default" w:ascii="方正小标宋简体" w:hAnsi="方正小标宋简体" w:eastAsia="方正小标宋简体" w:cs="方正小标宋简体"/>
          <w:color w:val="auto"/>
          <w:sz w:val="44"/>
          <w:u w:val="none"/>
        </w:rPr>
        <w:t>柳北区市场监督管理局</w:t>
      </w:r>
      <w:bookmarkEnd w:id="0"/>
    </w:p>
    <w:p w14:paraId="0B87D9B2">
      <w:pPr>
        <w:pStyle w:val="2"/>
        <w:keepNext w:val="0"/>
        <w:numPr>
          <w:ilvl w:val="0"/>
          <w:numId w:val="2"/>
        </w:numPr>
        <w:spacing w:before="0" w:after="0" w:line="640" w:lineRule="exact"/>
        <w:jc w:val="center"/>
        <w:rPr>
          <w:rFonts w:hint="eastAsia" w:ascii="方正小标宋简体" w:hAnsi="方正小标宋简体" w:eastAsia="方正小标宋简体" w:cs="方正小标宋简体"/>
          <w:color w:val="auto"/>
          <w:sz w:val="44"/>
          <w:szCs w:val="44"/>
        </w:rPr>
      </w:pPr>
      <w:bookmarkStart w:id="1" w:name="_Toc76683344"/>
      <w:r>
        <w:rPr>
          <w:rFonts w:hint="eastAsia" w:ascii="方正小标宋简体" w:hAnsi="方正小标宋简体" w:eastAsia="方正小标宋简体" w:cs="方正小标宋简体"/>
          <w:color w:val="auto"/>
          <w:sz w:val="44"/>
          <w:szCs w:val="44"/>
          <w:u w:val="none"/>
          <w:lang w:val="en-US"/>
        </w:rPr>
        <w:t>行政处罚</w:t>
      </w:r>
      <w:r>
        <w:rPr>
          <w:rFonts w:hint="eastAsia" w:ascii="方正小标宋简体" w:hAnsi="方正小标宋简体" w:eastAsia="方正小标宋简体" w:cs="方正小标宋简体"/>
          <w:color w:val="auto"/>
          <w:sz w:val="44"/>
          <w:szCs w:val="44"/>
          <w:u w:val="none"/>
          <w:lang w:val="en-US" w:eastAsia="zh-Hans"/>
        </w:rPr>
        <w:t>决定</w:t>
      </w:r>
      <w:r>
        <w:rPr>
          <w:rFonts w:hint="eastAsia" w:ascii="方正小标宋简体" w:hAnsi="方正小标宋简体" w:eastAsia="方正小标宋简体" w:cs="方正小标宋简体"/>
          <w:color w:val="auto"/>
          <w:sz w:val="44"/>
          <w:szCs w:val="44"/>
          <w:u w:val="none"/>
          <w:lang w:val="en-US"/>
        </w:rPr>
        <w:t>书</w:t>
      </w:r>
      <w:bookmarkEnd w:id="1"/>
    </w:p>
    <w:p w14:paraId="513FE4E8">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u w:val="none"/>
        </w:rPr>
        <w:t>柳北市监处罚〔202</w:t>
      </w:r>
      <w:r>
        <w:rPr>
          <w:rFonts w:hint="eastAsia" w:ascii="Times New Roman" w:hAnsi="Times New Roman" w:eastAsia="仿宋_GB2312" w:cs="Mongolian Baiti"/>
          <w:color w:val="auto"/>
          <w:sz w:val="32"/>
          <w:u w:val="none"/>
          <w:lang w:val="en-US" w:eastAsia="zh-CN"/>
        </w:rPr>
        <w:t>6</w:t>
      </w:r>
      <w:r>
        <w:rPr>
          <w:rFonts w:hint="eastAsia" w:ascii="Times New Roman" w:hAnsi="Times New Roman" w:eastAsia="仿宋_GB2312" w:cs="Mongolian Baiti"/>
          <w:color w:val="auto"/>
          <w:sz w:val="32"/>
          <w:u w:val="none"/>
        </w:rPr>
        <w:t>〕</w:t>
      </w:r>
      <w:r>
        <w:rPr>
          <w:rFonts w:hint="eastAsia" w:ascii="Times New Roman" w:hAnsi="Times New Roman" w:eastAsia="仿宋_GB2312" w:cs="Mongolian Baiti"/>
          <w:color w:val="auto"/>
          <w:sz w:val="32"/>
          <w:u w:val="none"/>
          <w:lang w:val="en-US" w:eastAsia="zh-CN"/>
        </w:rPr>
        <w:t>88</w:t>
      </w:r>
      <w:bookmarkStart w:id="3" w:name="_GoBack"/>
      <w:bookmarkEnd w:id="3"/>
      <w:r>
        <w:rPr>
          <w:rFonts w:hint="eastAsia" w:ascii="Times New Roman" w:hAnsi="Times New Roman" w:eastAsia="仿宋_GB2312" w:cs="Mongolian Baiti"/>
          <w:color w:val="auto"/>
          <w:sz w:val="32"/>
          <w:u w:val="none"/>
        </w:rPr>
        <w:t>号</w:t>
      </w:r>
      <w:bookmarkEnd w:id="2"/>
    </w:p>
    <w:p w14:paraId="6001701C">
      <w:pPr>
        <w:keepNext w:val="0"/>
        <w:keepLines w:val="0"/>
        <w:pageBreakBefore w:val="0"/>
        <w:widowControl w:val="0"/>
        <w:kinsoku/>
        <w:wordWrap/>
        <w:overflowPunct/>
        <w:topLinePunct w:val="0"/>
        <w:autoSpaceDE/>
        <w:autoSpaceDN/>
        <w:bidi w:val="0"/>
        <w:adjustRightInd w:val="0"/>
        <w:snapToGrid/>
        <w:spacing w:line="50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p>
    <w:p w14:paraId="101182B0">
      <w:pPr>
        <w:keepNext w:val="0"/>
        <w:keepLines w:val="0"/>
        <w:pageBreakBefore w:val="0"/>
        <w:widowControl w:val="0"/>
        <w:kinsoku/>
        <w:wordWrap/>
        <w:overflowPunct/>
        <w:topLinePunct w:val="0"/>
        <w:autoSpaceDE/>
        <w:autoSpaceDN/>
        <w:bidi w:val="0"/>
        <w:adjustRightInd w:val="0"/>
        <w:snapToGrid/>
        <w:spacing w:line="460" w:lineRule="exact"/>
        <w:ind w:left="0" w:leftChars="0" w:right="233" w:rightChars="111"/>
        <w:textAlignment w:val="baseline"/>
        <w:rPr>
          <w:rFonts w:hint="eastAsia" w:ascii="仿宋_GB2312" w:hAnsi="Times New Roman" w:eastAsia="仿宋_GB2312" w:cs="仿宋_GB2312"/>
          <w:color w:val="auto"/>
          <w:sz w:val="32"/>
          <w:szCs w:val="32"/>
          <w:u w:val="none"/>
          <w:lang w:eastAsia="zh-CN"/>
        </w:rPr>
      </w:pPr>
      <w:r>
        <w:rPr>
          <w:rFonts w:hint="eastAsia" w:ascii="仿宋_GB2312" w:hAnsi="仿宋_GB2312" w:eastAsia="仿宋_GB2312" w:cs="仿宋_GB2312"/>
          <w:bCs/>
          <w:color w:val="auto"/>
          <w:sz w:val="32"/>
          <w:szCs w:val="32"/>
          <w:u w:val="none" w:color="auto"/>
          <w:lang w:val="en-US" w:eastAsia="zh-CN"/>
        </w:rPr>
        <w:t>当事人：</w:t>
      </w:r>
      <w:r>
        <w:rPr>
          <w:rFonts w:hint="eastAsia" w:ascii="仿宋_GB2312" w:eastAsia="仿宋_GB2312"/>
          <w:color w:val="auto"/>
          <w:sz w:val="32"/>
          <w:szCs w:val="32"/>
        </w:rPr>
        <w:t>柳州市明光装饰材料商行</w:t>
      </w:r>
    </w:p>
    <w:p w14:paraId="4E1F83AF">
      <w:pPr>
        <w:keepNext w:val="0"/>
        <w:keepLines w:val="0"/>
        <w:pageBreakBefore w:val="0"/>
        <w:widowControl w:val="0"/>
        <w:kinsoku/>
        <w:wordWrap/>
        <w:overflowPunct/>
        <w:topLinePunct w:val="0"/>
        <w:autoSpaceDE/>
        <w:autoSpaceDN/>
        <w:bidi w:val="0"/>
        <w:adjustRightInd w:val="0"/>
        <w:snapToGrid/>
        <w:spacing w:line="460" w:lineRule="exact"/>
        <w:ind w:left="0" w:leftChars="0" w:right="233" w:rightChars="111"/>
        <w:textAlignment w:val="baseline"/>
        <w:rPr>
          <w:rFonts w:hint="eastAsia" w:ascii="仿宋_GB2312" w:hAnsi="仿宋_GB2312" w:eastAsia="仿宋_GB2312" w:cs="仿宋_GB2312"/>
          <w:bCs/>
          <w:color w:val="auto"/>
          <w:sz w:val="32"/>
          <w:szCs w:val="32"/>
          <w:u w:val="none" w:color="auto"/>
          <w:lang w:val="en-US" w:eastAsia="zh-CN"/>
        </w:rPr>
      </w:pPr>
      <w:r>
        <w:rPr>
          <w:rFonts w:hint="eastAsia" w:ascii="仿宋_GB2312" w:hAnsi="仿宋_GB2312" w:eastAsia="仿宋_GB2312" w:cs="仿宋_GB2312"/>
          <w:bCs/>
          <w:color w:val="auto"/>
          <w:sz w:val="32"/>
          <w:szCs w:val="32"/>
          <w:u w:val="none" w:color="auto"/>
          <w:lang w:val="en-US" w:eastAsia="zh-CN"/>
        </w:rPr>
        <w:t>主体资格证照名称：</w:t>
      </w:r>
      <w:r>
        <w:rPr>
          <w:rFonts w:hint="eastAsia" w:ascii="仿宋_GB2312" w:hAnsi="仿宋_GB2312" w:eastAsia="仿宋_GB2312" w:cs="仿宋_GB2312"/>
          <w:color w:val="auto"/>
          <w:kern w:val="1"/>
          <w:sz w:val="32"/>
          <w:szCs w:val="32"/>
          <w:u w:val="none"/>
          <w:lang w:val="en-US" w:eastAsia="zh-CN"/>
        </w:rPr>
        <w:t>营业执照</w:t>
      </w:r>
      <w:r>
        <w:rPr>
          <w:rFonts w:hint="eastAsia" w:ascii="仿宋_GB2312" w:hAnsi="仿宋_GB2312" w:eastAsia="仿宋_GB2312" w:cs="仿宋_GB2312"/>
          <w:bCs/>
          <w:color w:val="auto"/>
          <w:sz w:val="32"/>
          <w:szCs w:val="32"/>
          <w:u w:val="none" w:color="auto"/>
          <w:lang w:val="en-US" w:eastAsia="zh-CN"/>
        </w:rPr>
        <w:t xml:space="preserve">  </w:t>
      </w:r>
    </w:p>
    <w:p w14:paraId="71E1B76A">
      <w:pPr>
        <w:keepNext w:val="0"/>
        <w:keepLines w:val="0"/>
        <w:pageBreakBefore w:val="0"/>
        <w:widowControl w:val="0"/>
        <w:kinsoku/>
        <w:wordWrap/>
        <w:overflowPunct/>
        <w:topLinePunct w:val="0"/>
        <w:autoSpaceDE/>
        <w:autoSpaceDN/>
        <w:bidi w:val="0"/>
        <w:adjustRightInd w:val="0"/>
        <w:snapToGrid/>
        <w:spacing w:line="460" w:lineRule="exact"/>
        <w:ind w:left="0" w:leftChars="0" w:right="233" w:rightChars="111"/>
        <w:textAlignment w:val="baseline"/>
        <w:rPr>
          <w:rFonts w:hint="eastAsia" w:ascii="仿宋_GB2312" w:eastAsia="仿宋_GB2312"/>
          <w:color w:val="auto"/>
          <w:sz w:val="32"/>
          <w:szCs w:val="32"/>
        </w:rPr>
      </w:pPr>
      <w:r>
        <w:rPr>
          <w:rFonts w:hint="eastAsia" w:ascii="仿宋_GB2312" w:hAnsi="仿宋_GB2312" w:eastAsia="仿宋_GB2312" w:cs="仿宋_GB2312"/>
          <w:bCs/>
          <w:color w:val="auto"/>
          <w:sz w:val="32"/>
          <w:szCs w:val="32"/>
          <w:u w:val="none" w:color="auto"/>
          <w:lang w:val="en-US" w:eastAsia="zh-CN"/>
        </w:rPr>
        <w:t>统一社会信用代码：</w:t>
      </w:r>
      <w:r>
        <w:rPr>
          <w:rFonts w:hint="eastAsia" w:ascii="仿宋_GB2312" w:eastAsia="仿宋_GB2312"/>
          <w:color w:val="auto"/>
          <w:sz w:val="32"/>
          <w:szCs w:val="32"/>
        </w:rPr>
        <w:t>92450200MA5MJA7T9L</w:t>
      </w:r>
    </w:p>
    <w:p w14:paraId="7CB78536">
      <w:pPr>
        <w:keepNext w:val="0"/>
        <w:keepLines w:val="0"/>
        <w:pageBreakBefore w:val="0"/>
        <w:widowControl w:val="0"/>
        <w:kinsoku/>
        <w:wordWrap/>
        <w:overflowPunct/>
        <w:topLinePunct w:val="0"/>
        <w:autoSpaceDE/>
        <w:autoSpaceDN/>
        <w:bidi w:val="0"/>
        <w:adjustRightInd w:val="0"/>
        <w:snapToGrid/>
        <w:spacing w:line="460" w:lineRule="exact"/>
        <w:ind w:left="0" w:leftChars="0" w:right="233" w:rightChars="111"/>
        <w:textAlignment w:val="baseline"/>
        <w:rPr>
          <w:rFonts w:hint="eastAsia" w:ascii="仿宋_GB2312" w:hAnsi="Mongolian Baiti" w:eastAsia="仿宋_GB2312" w:cs="Mongolian Baiti"/>
          <w:color w:val="auto"/>
          <w:kern w:val="1"/>
          <w:sz w:val="32"/>
          <w:szCs w:val="32"/>
          <w:u w:val="none"/>
          <w:lang w:val="en-US" w:eastAsia="zh-CN"/>
        </w:rPr>
      </w:pPr>
      <w:r>
        <w:rPr>
          <w:rFonts w:hint="eastAsia" w:ascii="仿宋_GB2312" w:hAnsi="Times New Roman" w:eastAsia="仿宋_GB2312" w:cs="仿宋_GB2312"/>
          <w:color w:val="auto"/>
          <w:sz w:val="32"/>
          <w:szCs w:val="32"/>
          <w:u w:val="none"/>
        </w:rPr>
        <w:t>经营场所：</w:t>
      </w:r>
      <w:r>
        <w:rPr>
          <w:rFonts w:hint="eastAsia" w:ascii="仿宋_GB2312" w:hAnsi="Mongolian Baiti" w:eastAsia="仿宋_GB2312" w:cs="Mongolian Baiti"/>
          <w:color w:val="auto"/>
          <w:kern w:val="1"/>
          <w:sz w:val="32"/>
          <w:szCs w:val="32"/>
          <w:u w:val="none"/>
          <w:lang w:val="en-US" w:eastAsia="zh-CN"/>
        </w:rPr>
        <w:t>柳州市柳北区鹧鸪江路15号新红卫家居建材生活广场16栋113号</w:t>
      </w:r>
    </w:p>
    <w:p w14:paraId="1FA4E88C">
      <w:pPr>
        <w:pStyle w:val="8"/>
        <w:keepNext w:val="0"/>
        <w:keepLines w:val="0"/>
        <w:pageBreakBefore w:val="0"/>
        <w:widowControl w:val="0"/>
        <w:kinsoku/>
        <w:wordWrap/>
        <w:overflowPunct/>
        <w:topLinePunct w:val="0"/>
        <w:autoSpaceDE w:val="0"/>
        <w:autoSpaceDN w:val="0"/>
        <w:bidi w:val="0"/>
        <w:adjustRightInd w:val="0"/>
        <w:snapToGrid/>
        <w:spacing w:line="460" w:lineRule="exact"/>
        <w:ind w:left="0" w:leftChars="0" w:right="0" w:rightChars="0" w:firstLine="0" w:firstLineChars="0"/>
        <w:jc w:val="left"/>
        <w:textAlignment w:val="auto"/>
        <w:outlineLvl w:val="9"/>
        <w:rPr>
          <w:rFonts w:hint="eastAsia" w:ascii="仿宋_GB2312" w:hAnsi="仿宋_GB2312" w:eastAsia="仿宋_GB2312" w:cs="仿宋_GB2312"/>
          <w:color w:val="auto"/>
          <w:sz w:val="32"/>
          <w:szCs w:val="32"/>
          <w:lang w:val="en-US" w:eastAsia="zh-CN"/>
        </w:rPr>
      </w:pPr>
      <w:r>
        <w:rPr>
          <w:rFonts w:hint="eastAsia" w:hAnsi="仿宋_GB2312" w:cs="仿宋_GB2312"/>
          <w:color w:val="auto"/>
          <w:sz w:val="32"/>
          <w:szCs w:val="32"/>
          <w:lang w:val="en-US" w:eastAsia="zh-CN"/>
        </w:rPr>
        <w:t>经营者</w:t>
      </w:r>
      <w:r>
        <w:rPr>
          <w:rFonts w:hint="eastAsia" w:ascii="仿宋_GB2312" w:hAnsi="仿宋_GB2312" w:eastAsia="仿宋_GB2312" w:cs="仿宋_GB2312"/>
          <w:color w:val="auto"/>
          <w:sz w:val="32"/>
          <w:szCs w:val="32"/>
          <w:lang w:val="en-US" w:eastAsia="zh-CN"/>
        </w:rPr>
        <w:t>：</w:t>
      </w:r>
      <w:r>
        <w:rPr>
          <w:rFonts w:hint="eastAsia" w:ascii="仿宋_GB2312" w:hAnsi="Mongolian Baiti" w:eastAsia="仿宋_GB2312" w:cs="Mongolian Baiti"/>
          <w:color w:val="auto"/>
          <w:kern w:val="1"/>
          <w:sz w:val="32"/>
          <w:szCs w:val="32"/>
          <w:u w:val="none"/>
        </w:rPr>
        <w:t>唐有荣</w:t>
      </w:r>
      <w:r>
        <w:rPr>
          <w:rFonts w:hint="eastAsia" w:ascii="仿宋_GB2312" w:hAnsi="仿宋_GB2312" w:eastAsia="仿宋_GB2312" w:cs="仿宋_GB2312"/>
          <w:color w:val="auto"/>
          <w:sz w:val="32"/>
          <w:szCs w:val="32"/>
          <w:lang w:val="en-US" w:eastAsia="zh-CN"/>
        </w:rPr>
        <w:t xml:space="preserve">                   </w:t>
      </w:r>
    </w:p>
    <w:p w14:paraId="736A3ED3">
      <w:pPr>
        <w:pStyle w:val="8"/>
        <w:keepNext w:val="0"/>
        <w:keepLines w:val="0"/>
        <w:pageBreakBefore w:val="0"/>
        <w:widowControl w:val="0"/>
        <w:kinsoku/>
        <w:wordWrap/>
        <w:overflowPunct/>
        <w:topLinePunct w:val="0"/>
        <w:autoSpaceDE w:val="0"/>
        <w:autoSpaceDN w:val="0"/>
        <w:bidi w:val="0"/>
        <w:adjustRightInd w:val="0"/>
        <w:snapToGrid/>
        <w:spacing w:line="460" w:lineRule="exact"/>
        <w:ind w:left="0" w:leftChars="0" w:right="0" w:rightChars="0" w:firstLine="0" w:firstLineChars="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身份证</w:t>
      </w:r>
      <w:r>
        <w:rPr>
          <w:rFonts w:hint="eastAsia" w:hAnsi="仿宋_GB2312" w:cs="仿宋_GB2312"/>
          <w:color w:val="auto"/>
          <w:sz w:val="32"/>
          <w:szCs w:val="32"/>
          <w:lang w:val="en-US" w:eastAsia="zh-CN"/>
        </w:rPr>
        <w:t>件</w:t>
      </w:r>
      <w:r>
        <w:rPr>
          <w:rFonts w:hint="eastAsia" w:ascii="仿宋_GB2312" w:hAnsi="仿宋_GB2312" w:eastAsia="仿宋_GB2312" w:cs="仿宋_GB2312"/>
          <w:color w:val="auto"/>
          <w:sz w:val="32"/>
          <w:szCs w:val="32"/>
          <w:lang w:val="en-US" w:eastAsia="zh-CN"/>
        </w:rPr>
        <w:t>号码：</w:t>
      </w:r>
      <w:r>
        <w:rPr>
          <w:rFonts w:hint="eastAsia" w:hAnsi="Mongolian Baiti" w:cs="Mongolian Baiti"/>
          <w:color w:val="auto"/>
          <w:kern w:val="1"/>
          <w:sz w:val="32"/>
          <w:szCs w:val="32"/>
          <w:u w:val="none"/>
          <w:lang w:val="en-US" w:eastAsia="zh-CN"/>
        </w:rPr>
        <w:t>*</w:t>
      </w:r>
    </w:p>
    <w:p w14:paraId="59650515">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0" w:firstLineChars="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 </w:t>
      </w:r>
    </w:p>
    <w:p w14:paraId="25A0CE41">
      <w:pPr>
        <w:keepNext w:val="0"/>
        <w:keepLines w:val="0"/>
        <w:pageBreakBefore w:val="0"/>
        <w:widowControl w:val="0"/>
        <w:kinsoku/>
        <w:wordWrap/>
        <w:overflowPunct/>
        <w:topLinePunct w:val="0"/>
        <w:bidi w:val="0"/>
        <w:snapToGrid/>
        <w:spacing w:line="460" w:lineRule="exact"/>
        <w:ind w:firstLine="640" w:firstLineChars="200"/>
        <w:rPr>
          <w:rFonts w:hint="eastAsia" w:ascii="仿宋_GB2312" w:hAnsi="仿宋_GB2312" w:eastAsia="仿宋_GB2312" w:cs="仿宋_GB2312"/>
          <w:color w:val="auto"/>
          <w:sz w:val="32"/>
          <w:szCs w:val="32"/>
          <w:u w:val="none"/>
          <w:lang w:val="en-US" w:eastAsia="zh-CN"/>
        </w:rPr>
      </w:pPr>
      <w:r>
        <w:rPr>
          <w:rFonts w:hint="eastAsia" w:ascii="仿宋_GB2312" w:eastAsia="仿宋_GB2312"/>
          <w:color w:val="auto"/>
          <w:sz w:val="32"/>
          <w:szCs w:val="32"/>
        </w:rPr>
        <w:t>2026年3月16日，我局收到投诉举报</w:t>
      </w:r>
      <w:r>
        <w:rPr>
          <w:rFonts w:hint="eastAsia" w:ascii="仿宋_GB2312" w:eastAsia="仿宋_GB2312"/>
          <w:color w:val="auto"/>
          <w:sz w:val="32"/>
          <w:szCs w:val="32"/>
          <w:lang w:eastAsia="zh-CN"/>
        </w:rPr>
        <w:t>，反映当事人</w:t>
      </w:r>
      <w:r>
        <w:rPr>
          <w:rFonts w:hint="eastAsia" w:ascii="仿宋_GB2312" w:eastAsia="仿宋_GB2312"/>
          <w:color w:val="auto"/>
          <w:sz w:val="32"/>
          <w:szCs w:val="32"/>
        </w:rPr>
        <w:t>存在向其销售失效的腻子、乳胶漆</w:t>
      </w:r>
      <w:r>
        <w:rPr>
          <w:rFonts w:hint="eastAsia" w:ascii="仿宋_GB2312" w:eastAsia="仿宋_GB2312"/>
          <w:color w:val="auto"/>
          <w:sz w:val="32"/>
          <w:szCs w:val="32"/>
          <w:lang w:eastAsia="zh-CN"/>
        </w:rPr>
        <w:t>等</w:t>
      </w:r>
      <w:r>
        <w:rPr>
          <w:rFonts w:hint="eastAsia" w:ascii="仿宋_GB2312" w:eastAsia="仿宋_GB2312"/>
          <w:color w:val="auto"/>
          <w:sz w:val="32"/>
          <w:szCs w:val="32"/>
        </w:rPr>
        <w:t>行为。2026年3月26日，我局执法人员到柳州市明光装饰材料商行进行现场检查，在当事人经营场所发现堆放有3包生产日期为2024年1月6日的多乐士优靓家高强</w:t>
      </w:r>
      <w:r>
        <w:rPr>
          <w:rFonts w:hint="eastAsia" w:ascii="仿宋_GB2312" w:hAnsi="Times New Roman" w:eastAsia="仿宋_GB2312" w:cs="仿宋_GB2312"/>
          <w:color w:val="auto"/>
          <w:sz w:val="32"/>
          <w:u w:val="none"/>
          <w:lang w:val="en-US" w:eastAsia="zh-CN"/>
        </w:rPr>
        <w:t>耐水</w:t>
      </w:r>
      <w:r>
        <w:rPr>
          <w:rFonts w:hint="eastAsia" w:ascii="仿宋_GB2312" w:eastAsia="仿宋_GB2312"/>
          <w:color w:val="auto"/>
          <w:sz w:val="32"/>
          <w:szCs w:val="32"/>
        </w:rPr>
        <w:t>腻子，该产品标签上标识保质期12个月</w:t>
      </w:r>
      <w:r>
        <w:rPr>
          <w:rFonts w:hint="eastAsia" w:ascii="仿宋_GB2312" w:eastAsia="仿宋_GB2312"/>
          <w:color w:val="auto"/>
          <w:sz w:val="32"/>
          <w:szCs w:val="32"/>
          <w:lang w:eastAsia="zh-CN"/>
        </w:rPr>
        <w:t>，我局现场对上述</w:t>
      </w:r>
      <w:r>
        <w:rPr>
          <w:rFonts w:hint="eastAsia" w:ascii="仿宋_GB2312" w:eastAsia="仿宋_GB2312"/>
          <w:color w:val="auto"/>
          <w:sz w:val="32"/>
          <w:szCs w:val="32"/>
        </w:rPr>
        <w:t>多乐士优靓家高强</w:t>
      </w:r>
      <w:r>
        <w:rPr>
          <w:rFonts w:hint="eastAsia" w:ascii="仿宋_GB2312" w:hAnsi="Times New Roman" w:eastAsia="仿宋_GB2312" w:cs="仿宋_GB2312"/>
          <w:color w:val="auto"/>
          <w:sz w:val="32"/>
          <w:u w:val="none"/>
          <w:lang w:val="en-US" w:eastAsia="zh-CN"/>
        </w:rPr>
        <w:t>耐水</w:t>
      </w:r>
      <w:r>
        <w:rPr>
          <w:rFonts w:hint="eastAsia" w:ascii="仿宋_GB2312" w:eastAsia="仿宋_GB2312"/>
          <w:color w:val="auto"/>
          <w:sz w:val="32"/>
          <w:szCs w:val="32"/>
        </w:rPr>
        <w:t>腻子</w:t>
      </w:r>
      <w:r>
        <w:rPr>
          <w:rFonts w:hint="eastAsia" w:ascii="仿宋_GB2312" w:eastAsia="仿宋_GB2312"/>
          <w:color w:val="auto"/>
          <w:sz w:val="32"/>
          <w:szCs w:val="32"/>
          <w:lang w:eastAsia="zh-CN"/>
        </w:rPr>
        <w:t>实施了行政强制措施</w:t>
      </w:r>
      <w:r>
        <w:rPr>
          <w:rFonts w:hint="eastAsia" w:ascii="仿宋_GB2312" w:eastAsia="仿宋_GB2312"/>
          <w:color w:val="auto"/>
          <w:sz w:val="32"/>
          <w:szCs w:val="32"/>
        </w:rPr>
        <w:t>。</w:t>
      </w:r>
      <w:r>
        <w:rPr>
          <w:rFonts w:hint="eastAsia" w:ascii="仿宋_GB2312" w:eastAsia="仿宋_GB2312"/>
          <w:color w:val="auto"/>
          <w:sz w:val="32"/>
          <w:szCs w:val="32"/>
          <w:lang w:eastAsia="zh-CN"/>
        </w:rPr>
        <w:t>因</w:t>
      </w:r>
      <w:r>
        <w:rPr>
          <w:rFonts w:hint="eastAsia" w:ascii="仿宋_GB2312" w:eastAsia="仿宋_GB2312"/>
          <w:color w:val="auto"/>
          <w:sz w:val="32"/>
          <w:szCs w:val="32"/>
        </w:rPr>
        <w:t>当事人涉嫌违反《中华人民共和国产品质量法》的相关规定，</w:t>
      </w:r>
      <w:r>
        <w:rPr>
          <w:rFonts w:hint="eastAsia" w:ascii="仿宋_GB2312" w:hAnsi="仿宋_GB2312" w:eastAsia="仿宋_GB2312" w:cs="仿宋_GB2312"/>
          <w:color w:val="auto"/>
          <w:sz w:val="32"/>
          <w:szCs w:val="32"/>
        </w:rPr>
        <w:t>为进一步查清事实，我局于202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月</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日对当事人进行立案调查。</w:t>
      </w:r>
      <w:r>
        <w:rPr>
          <w:rFonts w:hint="eastAsia" w:ascii="仿宋_GB2312" w:hAnsi="仿宋_GB2312" w:eastAsia="仿宋_GB2312" w:cs="仿宋_GB2312"/>
          <w:color w:val="auto"/>
          <w:sz w:val="32"/>
          <w:szCs w:val="32"/>
          <w:u w:val="none"/>
        </w:rPr>
        <w:t xml:space="preserve">  </w:t>
      </w:r>
      <w:r>
        <w:rPr>
          <w:rFonts w:hint="eastAsia" w:ascii="仿宋_GB2312" w:hAnsi="仿宋_GB2312" w:eastAsia="仿宋_GB2312" w:cs="仿宋_GB2312"/>
          <w:color w:val="auto"/>
          <w:sz w:val="32"/>
          <w:szCs w:val="32"/>
          <w:u w:val="none"/>
          <w:lang w:val="en-US" w:eastAsia="zh-CN"/>
        </w:rPr>
        <w:t xml:space="preserve"> </w:t>
      </w:r>
    </w:p>
    <w:p w14:paraId="13C24444">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default"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经查实，当事人以*元/包价格的价格购进多乐士优靓家高强耐水腻子〔生产日期：20240106，保质期：多乐士优靓家高强耐水腻子必须放在阴凉干燥的地方，严防霜冻（不低于0℃）。在正常的贮存和运输条件下，未启封产品保质期12个月，生产日期请参阅标签〕，以*元/桶的价格购进多乐士家丽安淳净无添加竹炭抗菌3合1墙面漆（生产日期：2011103，保质期：36个月）。至2026年3月26日被我局依法查获时，当事人在上述产品超过保质期后售出2包多乐士优靓家高强耐水腻子，在售3包，售价为32元/包；在上述产品超过保质期后售出2桶多乐士家丽安淳净无添加竹炭抗菌3合1墙面漆，售价180元/桶。当事人在案件调查过程中已经向购买上述产品的消费者召回全部售出的产品并全额退款、进行赔偿。上述产品货值金额共计520元，当事人所获利润为0元。</w:t>
      </w:r>
    </w:p>
    <w:p w14:paraId="067A908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right="0" w:rightChars="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上述事实，主要有以下证据证明：</w:t>
      </w:r>
    </w:p>
    <w:p w14:paraId="0D6AB08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right="0" w:rightChars="0" w:firstLine="640" w:firstLineChars="200"/>
        <w:textAlignment w:val="auto"/>
        <w:outlineLvl w:val="9"/>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1、当事人的《营业执照》复印件1份，经营者唐有荣身份证复印件1份，证明当事人的主体资格和经营者的身份信息。</w:t>
      </w:r>
    </w:p>
    <w:p w14:paraId="589BA6ED">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right="0" w:rightChars="0" w:firstLine="640" w:firstLineChars="200"/>
        <w:textAlignment w:val="auto"/>
        <w:outlineLvl w:val="9"/>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2、《现场笔录》1份、《询问笔录》1份、证据提取单5份、《实施行政强制措施决定书》（柳北市监强制〔2026〕10号）1份及《财物清单》1份、与消费者的聊天记录打印件2份，证明当事人存在销售上述多乐士优靓家高强耐水腻子和多乐士家丽安淳净无添加竹炭抗菌3合1墙面漆的事实及进销情况、进销价格，当事人在案件调查过程中已经向购买上述产品的消费者全额退款、进行赔偿并召回全部售出的产品的事实。</w:t>
      </w:r>
    </w:p>
    <w:p w14:paraId="663EB90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right="0" w:rightChars="0" w:firstLine="640" w:firstLineChars="200"/>
        <w:textAlignment w:val="auto"/>
        <w:outlineLvl w:val="9"/>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3、举报单1份及图片打印件8份，证明案件来源。</w:t>
      </w:r>
    </w:p>
    <w:p w14:paraId="7D5770DE">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right="0" w:rightChars="0" w:firstLine="640"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Times New Roman" w:eastAsia="仿宋_GB2312" w:cs="仿宋_GB2312"/>
          <w:color w:val="auto"/>
          <w:sz w:val="32"/>
          <w:u w:val="none"/>
          <w:lang w:val="en-US" w:eastAsia="zh-CN"/>
        </w:rPr>
        <w:t xml:space="preserve">以上证据均由经营者签名确认。 </w:t>
      </w:r>
      <w:r>
        <w:rPr>
          <w:rFonts w:hint="eastAsia" w:ascii="宋体" w:hAnsi="宋体" w:cs="宋体"/>
          <w:color w:val="auto"/>
          <w:sz w:val="32"/>
          <w:szCs w:val="32"/>
          <w:u w:val="none"/>
        </w:rPr>
        <w:t xml:space="preserve">  </w:t>
      </w:r>
      <w:r>
        <w:rPr>
          <w:rFonts w:hint="eastAsia" w:ascii="仿宋_GB2312" w:hAnsi="仿宋_GB2312" w:eastAsia="仿宋_GB2312" w:cs="仿宋_GB2312"/>
          <w:color w:val="auto"/>
          <w:sz w:val="32"/>
          <w:szCs w:val="32"/>
          <w:u w:val="none"/>
          <w:lang w:val="en-US" w:eastAsia="zh-CN"/>
        </w:rPr>
        <w:t xml:space="preserve">   </w:t>
      </w:r>
    </w:p>
    <w:p w14:paraId="036B2AE2">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eastAsia="zh-CN"/>
        </w:rPr>
        <w:t>我局于</w:t>
      </w:r>
      <w:r>
        <w:rPr>
          <w:rFonts w:hint="eastAsia" w:ascii="仿宋_GB2312" w:hAnsi="仿宋_GB2312" w:eastAsia="仿宋_GB2312" w:cs="仿宋_GB2312"/>
          <w:color w:val="auto"/>
          <w:sz w:val="32"/>
          <w:szCs w:val="32"/>
          <w:u w:val="none"/>
          <w:lang w:val="en-US" w:eastAsia="zh-CN"/>
        </w:rPr>
        <w:t>2026年7月14日向当事人送达了《行政处罚告知书》（柳北市监罚告〔2026〕74号），告知当事人我局拟作出行政处罚的事实、理由、依据、处罚内容及享有的权利。当事人在法定期限内未提出陈述、申辩。</w:t>
      </w:r>
    </w:p>
    <w:p w14:paraId="1731C183">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_GB2312" w:hAnsi="Times New Roman" w:eastAsia="仿宋_GB2312" w:cs="仿宋_GB2312"/>
          <w:b w:val="0"/>
          <w:bCs w:val="0"/>
          <w:color w:val="auto"/>
          <w:sz w:val="32"/>
          <w:u w:val="none"/>
          <w:lang w:val="en-US" w:eastAsia="zh-CN"/>
        </w:rPr>
      </w:pPr>
      <w:r>
        <w:rPr>
          <w:rFonts w:hint="eastAsia" w:ascii="仿宋_GB2312" w:hAnsi="Times New Roman" w:eastAsia="仿宋_GB2312" w:cs="仿宋_GB2312"/>
          <w:b w:val="0"/>
          <w:bCs w:val="0"/>
          <w:color w:val="auto"/>
          <w:sz w:val="32"/>
          <w:u w:val="none"/>
          <w:lang w:val="en-US" w:eastAsia="zh-CN"/>
        </w:rPr>
        <w:t>当事人上述行为，违反了《中华人民共和国产品质量法》第三十五条的规定，属于销售失效的产品的行为，本案货值金额为520元，无违法所得。</w:t>
      </w:r>
    </w:p>
    <w:p w14:paraId="266C8CCB">
      <w:pPr>
        <w:keepNext w:val="0"/>
        <w:keepLines w:val="0"/>
        <w:pageBreakBefore w:val="0"/>
        <w:widowControl w:val="0"/>
        <w:kinsoku/>
        <w:wordWrap/>
        <w:overflowPunct/>
        <w:topLinePunct w:val="0"/>
        <w:autoSpaceDE/>
        <w:autoSpaceDN/>
        <w:bidi w:val="0"/>
        <w:adjustRightInd/>
        <w:snapToGrid/>
        <w:spacing w:line="460" w:lineRule="exact"/>
        <w:ind w:left="0" w:leftChars="0" w:firstLine="640" w:firstLineChars="200"/>
        <w:textAlignment w:val="auto"/>
        <w:rPr>
          <w:rFonts w:hint="eastAsia" w:ascii="仿宋_GB2312" w:hAnsi="Times New Roman" w:eastAsia="仿宋_GB2312" w:cs="仿宋_GB2312"/>
          <w:b w:val="0"/>
          <w:bCs w:val="0"/>
          <w:color w:val="auto"/>
          <w:sz w:val="32"/>
          <w:u w:val="none"/>
          <w:lang w:val="en-US" w:eastAsia="zh-CN"/>
        </w:rPr>
      </w:pPr>
      <w:r>
        <w:rPr>
          <w:rFonts w:hint="eastAsia" w:ascii="仿宋_GB2312" w:hAnsi="Times New Roman" w:eastAsia="仿宋_GB2312" w:cs="仿宋_GB2312"/>
          <w:b w:val="0"/>
          <w:bCs w:val="0"/>
          <w:color w:val="auto"/>
          <w:sz w:val="32"/>
          <w:u w:val="none"/>
          <w:lang w:val="en-US" w:eastAsia="zh-CN"/>
        </w:rPr>
        <w:t>在案件调查过程中当事人能积极配合调查，如实交代违法事实并主动提供证据材料，向消费者召回全部售出的产品并全额退款、进行赔偿，主动减轻违法行为危害后果，具有《关于规范市场监督管理行政处罚裁量权的指导意见》第十三条第一款第二项、第十四条第一款第二项规定的可以依法从轻或者减轻处罚的情形，依据《中华人民共和国行政处罚法》第五条、第六条、第三十二条第一款第一项的规定，我局决定给予当事人从轻行政处罚。</w:t>
      </w:r>
    </w:p>
    <w:p w14:paraId="1A4B6E3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40" w:firstLineChars="200"/>
        <w:textAlignment w:val="auto"/>
        <w:outlineLvl w:val="9"/>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依据《中华人民共和国产品质量法》第五十二条的规定，我局决定责令当事人立即停止销售失效的产品，并对当事人作出如下处罚：</w:t>
      </w:r>
    </w:p>
    <w:p w14:paraId="7AA5152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40" w:firstLineChars="200"/>
        <w:textAlignment w:val="auto"/>
        <w:outlineLvl w:val="9"/>
        <w:rPr>
          <w:rFonts w:hint="eastAsia" w:ascii="仿宋_GB2312" w:hAnsi="Times New Roman" w:eastAsia="仿宋_GB2312" w:cs="仿宋_GB2312"/>
          <w:color w:val="auto"/>
          <w:sz w:val="32"/>
          <w:u w:val="none"/>
          <w:lang w:val="en-US" w:eastAsia="zh-CN"/>
        </w:rPr>
      </w:pPr>
      <w:r>
        <w:rPr>
          <w:rFonts w:hint="eastAsia" w:ascii="仿宋_GB2312" w:hAnsi="Times New Roman" w:eastAsia="仿宋_GB2312" w:cs="仿宋_GB2312"/>
          <w:color w:val="auto"/>
          <w:sz w:val="32"/>
          <w:u w:val="none"/>
          <w:lang w:val="en-US" w:eastAsia="zh-CN"/>
        </w:rPr>
        <w:t>1、没收上述多乐士优靓家高强耐水腻子3包；</w:t>
      </w:r>
    </w:p>
    <w:p w14:paraId="4E03D9D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Times New Roman" w:eastAsia="仿宋_GB2312" w:cs="仿宋_GB2312"/>
          <w:color w:val="auto"/>
          <w:sz w:val="32"/>
          <w:u w:val="none"/>
          <w:lang w:val="en-US" w:eastAsia="zh-CN"/>
        </w:rPr>
        <w:t>2、罚款300元。</w:t>
      </w:r>
    </w:p>
    <w:p w14:paraId="3A268569">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当事人应自接到本行政处罚决定书之日起十五日内，凭《广西壮族自治区非税收入电子缴款通知书》到中国建设银行缴纳罚款。逾期不缴纳罚款的，根据《中华人民共和国行政处罚法》第七十二条的规定，我局将每日按罚款数额的百分之三加处罚款，并依法申请人民法院强制执行。</w:t>
      </w:r>
    </w:p>
    <w:p w14:paraId="10FA11C2">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Cs/>
          <w:color w:val="auto"/>
          <w:sz w:val="32"/>
          <w:szCs w:val="32"/>
          <w:u w:val="none"/>
          <w:lang w:val="en-US" w:eastAsia="zh-CN"/>
        </w:rPr>
        <w:t>当事人如不服本行政处罚决定，可在接到本行政处罚决定书之日起六十日内向柳州市柳北区人民政府申请行政复议；也可以在六个月内依法向柳州市柳南区人民法院提起行政诉讼。申请行政复议或者提起行政诉讼期间，行政处罚不停止执行。</w:t>
      </w:r>
    </w:p>
    <w:p w14:paraId="5618B145">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Cs/>
          <w:color w:val="auto"/>
          <w:sz w:val="32"/>
          <w:szCs w:val="32"/>
          <w:u w:val="none"/>
        </w:rPr>
        <w:t xml:space="preserve"> </w:t>
      </w:r>
      <w:r>
        <w:rPr>
          <w:rFonts w:hint="eastAsia" w:ascii="仿宋_GB2312" w:hAnsi="仿宋_GB2312" w:eastAsia="仿宋_GB2312" w:cs="仿宋_GB2312"/>
          <w:color w:val="auto"/>
          <w:sz w:val="32"/>
          <w:szCs w:val="32"/>
          <w:u w:val="none"/>
        </w:rPr>
        <w:t xml:space="preserve">                     </w:t>
      </w:r>
    </w:p>
    <w:p w14:paraId="480F4829">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 xml:space="preserve">   </w:t>
      </w:r>
    </w:p>
    <w:p w14:paraId="617A88BF">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righ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rPr>
        <w:t>柳州市</w:t>
      </w:r>
      <w:r>
        <w:rPr>
          <w:rFonts w:hint="eastAsia" w:ascii="仿宋_GB2312" w:hAnsi="仿宋_GB2312" w:eastAsia="仿宋_GB2312" w:cs="仿宋_GB2312"/>
          <w:color w:val="auto"/>
          <w:sz w:val="32"/>
          <w:szCs w:val="32"/>
          <w:u w:val="none"/>
          <w:lang w:eastAsia="zh-CN"/>
        </w:rPr>
        <w:t>柳北</w:t>
      </w:r>
      <w:r>
        <w:rPr>
          <w:rFonts w:hint="eastAsia" w:ascii="仿宋_GB2312" w:hAnsi="仿宋_GB2312" w:eastAsia="仿宋_GB2312" w:cs="仿宋_GB2312"/>
          <w:color w:val="auto"/>
          <w:sz w:val="32"/>
          <w:szCs w:val="32"/>
          <w:u w:val="none"/>
        </w:rPr>
        <w:t xml:space="preserve">区市场监督管理局          </w:t>
      </w:r>
    </w:p>
    <w:p w14:paraId="6EEB9E01">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center"/>
        <w:textAlignment w:val="auto"/>
        <w:outlineLvl w:val="9"/>
        <w:rPr>
          <w:rFonts w:hint="eastAsia" w:ascii="仿宋" w:hAnsi="仿宋" w:eastAsia="仿宋" w:cs="仿宋"/>
          <w:color w:val="auto"/>
          <w:sz w:val="32"/>
          <w:szCs w:val="32"/>
        </w:rPr>
      </w:pPr>
      <w:r>
        <w:rPr>
          <w:rFonts w:hint="eastAsia" w:ascii="仿宋_GB2312" w:hAnsi="仿宋_GB2312" w:eastAsia="仿宋_GB2312" w:cs="仿宋_GB2312"/>
          <w:color w:val="auto"/>
          <w:sz w:val="32"/>
          <w:szCs w:val="32"/>
          <w:u w:val="none"/>
          <w:lang w:val="en-US" w:eastAsia="zh-CN"/>
        </w:rPr>
        <w:t xml:space="preserve">                           2026</w:t>
      </w:r>
      <w:r>
        <w:rPr>
          <w:rFonts w:hint="eastAsia" w:ascii="仿宋_GB2312" w:hAnsi="仿宋_GB2312" w:eastAsia="仿宋_GB2312" w:cs="仿宋_GB2312"/>
          <w:color w:val="auto"/>
          <w:sz w:val="32"/>
          <w:szCs w:val="32"/>
          <w:u w:val="none"/>
        </w:rPr>
        <w:t>年</w:t>
      </w:r>
      <w:r>
        <w:rPr>
          <w:rFonts w:hint="eastAsia" w:ascii="仿宋_GB2312" w:hAnsi="仿宋_GB2312" w:eastAsia="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月</w:t>
      </w:r>
      <w:r>
        <w:rPr>
          <w:rFonts w:hint="eastAsia" w:ascii="仿宋_GB2312" w:hAnsi="仿宋_GB2312" w:eastAsia="仿宋_GB2312" w:cs="仿宋_GB2312"/>
          <w:color w:val="auto"/>
          <w:sz w:val="32"/>
          <w:szCs w:val="32"/>
          <w:u w:val="none"/>
          <w:lang w:val="en-US" w:eastAsia="zh-CN"/>
        </w:rPr>
        <w:t>22</w:t>
      </w:r>
      <w:r>
        <w:rPr>
          <w:rFonts w:hint="eastAsia" w:ascii="仿宋_GB2312" w:hAnsi="仿宋_GB2312" w:eastAsia="仿宋_GB2312" w:cs="仿宋_GB2312"/>
          <w:color w:val="auto"/>
          <w:sz w:val="32"/>
          <w:szCs w:val="32"/>
          <w:u w:val="none"/>
        </w:rPr>
        <w:t xml:space="preserve">日  </w:t>
      </w:r>
    </w:p>
    <w:p w14:paraId="04B6A772">
      <w:pPr>
        <w:pStyle w:val="8"/>
        <w:rPr>
          <w:rFonts w:hint="eastAsia" w:ascii="黑体" w:hAnsi="黑体" w:eastAsia="黑体" w:cs="黑体"/>
          <w:b w:val="0"/>
          <w:bCs w:val="0"/>
          <w:color w:val="auto"/>
          <w:w w:val="98"/>
          <w:sz w:val="32"/>
          <w:szCs w:val="32"/>
          <w:lang w:eastAsia="zh-CN"/>
        </w:rPr>
      </w:pPr>
    </w:p>
    <w:p w14:paraId="6A4E3C34">
      <w:pPr>
        <w:pStyle w:val="8"/>
        <w:rPr>
          <w:rFonts w:hint="eastAsia" w:ascii="黑体" w:hAnsi="黑体" w:eastAsia="黑体" w:cs="黑体"/>
          <w:b w:val="0"/>
          <w:bCs w:val="0"/>
          <w:color w:val="auto"/>
          <w:w w:val="98"/>
          <w:sz w:val="32"/>
          <w:szCs w:val="32"/>
          <w:lang w:eastAsia="zh-CN"/>
        </w:rPr>
      </w:pPr>
    </w:p>
    <w:p w14:paraId="0AC26577">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jc w:val="both"/>
        <w:textAlignment w:val="auto"/>
        <w:outlineLvl w:val="9"/>
        <w:rPr>
          <w:rFonts w:hint="eastAsia" w:ascii="黑体" w:hAnsi="黑体" w:eastAsia="黑体" w:cs="黑体"/>
          <w:b w:val="0"/>
          <w:bCs w:val="0"/>
          <w:color w:val="auto"/>
          <w:w w:val="98"/>
          <w:sz w:val="32"/>
          <w:szCs w:val="32"/>
          <w:u w:val="none"/>
          <w:lang w:eastAsia="zh-CN"/>
        </w:rPr>
      </w:pPr>
    </w:p>
    <w:p w14:paraId="7CD65038">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jc w:val="both"/>
        <w:textAlignment w:val="auto"/>
        <w:outlineLvl w:val="9"/>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w w:val="98"/>
          <w:sz w:val="32"/>
          <w:szCs w:val="32"/>
          <w:u w:val="none"/>
          <w:lang w:eastAsia="zh-CN"/>
        </w:rPr>
        <w:t>（市场监督管理部门将依法向社会公开行政处罚决定信息）</w:t>
      </w:r>
    </w:p>
    <w:p w14:paraId="1EA5188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color w:val="auto"/>
        </w:rPr>
      </w:pPr>
      <w:r>
        <w:rPr>
          <w:color w:val="auto"/>
          <w:sz w:val="32"/>
          <w:u w:val="none"/>
        </w:rPr>
        <mc:AlternateContent>
          <mc:Choice Requires="wps">
            <w:drawing>
              <wp:anchor distT="0" distB="0" distL="114300" distR="114300" simplePos="0" relativeHeight="251659264" behindDoc="0" locked="0" layoutInCell="1" allowOverlap="1">
                <wp:simplePos x="0" y="0"/>
                <wp:positionH relativeFrom="column">
                  <wp:posOffset>13970</wp:posOffset>
                </wp:positionH>
                <wp:positionV relativeFrom="paragraph">
                  <wp:posOffset>75565</wp:posOffset>
                </wp:positionV>
                <wp:extent cx="550545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50545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1pt;margin-top:5.95pt;height:0.05pt;width:433.5pt;z-index:251659264;mso-width-relative:page;mso-height-relative:page;" filled="f" stroked="t" coordsize="21600,21600" o:gfxdata="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wDyi0wAAAAcBAAAPAAAAAAAAAAEAIAAAACIAAABkcnMvZG93bnJldi54bWxQSwEC&#10;FAAUAAAACACHTuJAsRbMDPkBAAD0AwAADgAAAAAAAAABACAAAAAi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auto"/>
          <w:sz w:val="32"/>
          <w:szCs w:val="32"/>
          <w:u w:val="none"/>
          <w:lang w:eastAsia="zh-CN"/>
        </w:rPr>
        <w:t>本文书一式三份，一份送达，一份归档</w:t>
      </w:r>
      <w:r>
        <w:rPr>
          <w:rFonts w:hint="eastAsia" w:ascii="仿宋_GB2312" w:hAnsi="仿宋_GB2312" w:eastAsia="仿宋_GB2312" w:cs="仿宋_GB2312"/>
          <w:color w:val="auto"/>
          <w:sz w:val="32"/>
          <w:szCs w:val="32"/>
          <w:u w:val="none"/>
        </w:rPr>
        <w:t>，一份</w:t>
      </w:r>
      <w:r>
        <w:rPr>
          <w:rFonts w:hint="eastAsia" w:ascii="仿宋_GB2312" w:hAnsi="仿宋_GB2312" w:eastAsia="仿宋_GB2312" w:cs="仿宋_GB2312"/>
          <w:color w:val="auto"/>
          <w:sz w:val="32"/>
          <w:szCs w:val="32"/>
          <w:u w:val="none"/>
          <w:lang w:eastAsia="zh-CN"/>
        </w:rPr>
        <w:t>办案机构</w:t>
      </w:r>
      <w:r>
        <w:rPr>
          <w:rFonts w:hint="eastAsia" w:ascii="仿宋_GB2312" w:hAnsi="仿宋_GB2312" w:eastAsia="仿宋_GB2312" w:cs="仿宋_GB2312"/>
          <w:color w:val="auto"/>
          <w:sz w:val="32"/>
          <w:szCs w:val="32"/>
          <w:u w:val="none"/>
        </w:rPr>
        <w:t>留存</w:t>
      </w:r>
      <w:r>
        <w:rPr>
          <w:rFonts w:hint="eastAsia" w:ascii="仿宋_GB2312" w:hAnsi="仿宋_GB2312" w:eastAsia="仿宋_GB2312" w:cs="仿宋_GB2312"/>
          <w:color w:val="auto"/>
          <w:sz w:val="32"/>
          <w:szCs w:val="32"/>
          <w:u w:val="none"/>
          <w:lang w:eastAsia="zh-CN"/>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0"/>
    <w:family w:val="roman"/>
    <w:pitch w:val="default"/>
    <w:sig w:usb0="00008003" w:usb1="00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1470D">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FCAB3">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4FFCAB3">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ZmI1NmM0NTFmZTU5ZDUyNjZiMTM4MjRlMDJmYTcifQ=="/>
    <w:docVar w:name="KSO_WPS_MARK_KEY" w:val="e0e0a264-4759-4521-88aa-fd686ed44552"/>
  </w:docVars>
  <w:rsids>
    <w:rsidRoot w:val="5BA419F7"/>
    <w:rsid w:val="00193C35"/>
    <w:rsid w:val="0032134F"/>
    <w:rsid w:val="008724AB"/>
    <w:rsid w:val="00E041FD"/>
    <w:rsid w:val="011C07DF"/>
    <w:rsid w:val="02B83402"/>
    <w:rsid w:val="046837CA"/>
    <w:rsid w:val="04BA1C3F"/>
    <w:rsid w:val="04CD463F"/>
    <w:rsid w:val="04DD3789"/>
    <w:rsid w:val="04FA4431"/>
    <w:rsid w:val="062E1218"/>
    <w:rsid w:val="06BAE61F"/>
    <w:rsid w:val="071C7669"/>
    <w:rsid w:val="072E2862"/>
    <w:rsid w:val="07493882"/>
    <w:rsid w:val="0776795A"/>
    <w:rsid w:val="07A73C1C"/>
    <w:rsid w:val="07FE68EB"/>
    <w:rsid w:val="08076446"/>
    <w:rsid w:val="080E48C5"/>
    <w:rsid w:val="08365B64"/>
    <w:rsid w:val="08747AEC"/>
    <w:rsid w:val="08F23066"/>
    <w:rsid w:val="098E3ABC"/>
    <w:rsid w:val="09A61163"/>
    <w:rsid w:val="09F6548B"/>
    <w:rsid w:val="0A0B6909"/>
    <w:rsid w:val="0A0C438A"/>
    <w:rsid w:val="0A721B30"/>
    <w:rsid w:val="0AA44133"/>
    <w:rsid w:val="0B22091D"/>
    <w:rsid w:val="0B9D06F5"/>
    <w:rsid w:val="0C0A63CF"/>
    <w:rsid w:val="0C7015F6"/>
    <w:rsid w:val="0CA33BCC"/>
    <w:rsid w:val="0CF71776"/>
    <w:rsid w:val="0D096D81"/>
    <w:rsid w:val="0D3861B5"/>
    <w:rsid w:val="0DC444A6"/>
    <w:rsid w:val="0F230F9A"/>
    <w:rsid w:val="0FA12732"/>
    <w:rsid w:val="0FFFE86C"/>
    <w:rsid w:val="103E22C5"/>
    <w:rsid w:val="106C3100"/>
    <w:rsid w:val="10F26BDC"/>
    <w:rsid w:val="110F7D08"/>
    <w:rsid w:val="1184614B"/>
    <w:rsid w:val="11A021F8"/>
    <w:rsid w:val="12516798"/>
    <w:rsid w:val="1350279A"/>
    <w:rsid w:val="139E1CBE"/>
    <w:rsid w:val="14203063"/>
    <w:rsid w:val="143E1E38"/>
    <w:rsid w:val="152E563E"/>
    <w:rsid w:val="15360ADA"/>
    <w:rsid w:val="1537655C"/>
    <w:rsid w:val="15B93156"/>
    <w:rsid w:val="165035D4"/>
    <w:rsid w:val="173405A0"/>
    <w:rsid w:val="17B865FB"/>
    <w:rsid w:val="18325353"/>
    <w:rsid w:val="188A30D0"/>
    <w:rsid w:val="18B229B2"/>
    <w:rsid w:val="18C8188B"/>
    <w:rsid w:val="19FE4517"/>
    <w:rsid w:val="1A6516DC"/>
    <w:rsid w:val="1A944F16"/>
    <w:rsid w:val="1AAC5768"/>
    <w:rsid w:val="1ABE5DA1"/>
    <w:rsid w:val="1B317B2B"/>
    <w:rsid w:val="1B7802A0"/>
    <w:rsid w:val="1BB60C90"/>
    <w:rsid w:val="1BC65F68"/>
    <w:rsid w:val="1BFD04F9"/>
    <w:rsid w:val="1C0E209A"/>
    <w:rsid w:val="1C6411A2"/>
    <w:rsid w:val="1C67350C"/>
    <w:rsid w:val="1E2525B5"/>
    <w:rsid w:val="1E620C67"/>
    <w:rsid w:val="1EE03AB4"/>
    <w:rsid w:val="1F2B5D07"/>
    <w:rsid w:val="1F94485C"/>
    <w:rsid w:val="1FD31F15"/>
    <w:rsid w:val="20D648C2"/>
    <w:rsid w:val="212C10FB"/>
    <w:rsid w:val="21C40374"/>
    <w:rsid w:val="225F01F3"/>
    <w:rsid w:val="22F55C75"/>
    <w:rsid w:val="23061C85"/>
    <w:rsid w:val="23913DE8"/>
    <w:rsid w:val="24626694"/>
    <w:rsid w:val="24E75A37"/>
    <w:rsid w:val="258D6CE0"/>
    <w:rsid w:val="259D070D"/>
    <w:rsid w:val="25CE3392"/>
    <w:rsid w:val="26761D5F"/>
    <w:rsid w:val="276E08C0"/>
    <w:rsid w:val="278D58F1"/>
    <w:rsid w:val="27F4659B"/>
    <w:rsid w:val="28C049EA"/>
    <w:rsid w:val="28ED236C"/>
    <w:rsid w:val="29F205DF"/>
    <w:rsid w:val="2A9F8649"/>
    <w:rsid w:val="2B1B3EFC"/>
    <w:rsid w:val="2BF15B26"/>
    <w:rsid w:val="2C14415A"/>
    <w:rsid w:val="2CBD3F75"/>
    <w:rsid w:val="2CC77EF2"/>
    <w:rsid w:val="2CCF5C64"/>
    <w:rsid w:val="2CEA3815"/>
    <w:rsid w:val="2D23171B"/>
    <w:rsid w:val="2DE10173"/>
    <w:rsid w:val="2F2111E1"/>
    <w:rsid w:val="2F327E79"/>
    <w:rsid w:val="2F500EBE"/>
    <w:rsid w:val="2F7CE1EF"/>
    <w:rsid w:val="2FE8594F"/>
    <w:rsid w:val="2FED7630"/>
    <w:rsid w:val="300D096E"/>
    <w:rsid w:val="3015257C"/>
    <w:rsid w:val="30BA5A7F"/>
    <w:rsid w:val="30DB5683"/>
    <w:rsid w:val="31863ECE"/>
    <w:rsid w:val="31EB1674"/>
    <w:rsid w:val="31EC70F5"/>
    <w:rsid w:val="32B85544"/>
    <w:rsid w:val="32F3303B"/>
    <w:rsid w:val="3306403D"/>
    <w:rsid w:val="330E67C6"/>
    <w:rsid w:val="33393A81"/>
    <w:rsid w:val="33835F12"/>
    <w:rsid w:val="34BD4037"/>
    <w:rsid w:val="34C112F6"/>
    <w:rsid w:val="351D0231"/>
    <w:rsid w:val="353B4E25"/>
    <w:rsid w:val="3585615B"/>
    <w:rsid w:val="35E96681"/>
    <w:rsid w:val="361C25FD"/>
    <w:rsid w:val="364F18A8"/>
    <w:rsid w:val="368E5656"/>
    <w:rsid w:val="36B54AD0"/>
    <w:rsid w:val="36D9180C"/>
    <w:rsid w:val="377FBB27"/>
    <w:rsid w:val="37817A7B"/>
    <w:rsid w:val="378D0FB6"/>
    <w:rsid w:val="37E706C5"/>
    <w:rsid w:val="37F16547"/>
    <w:rsid w:val="384E136E"/>
    <w:rsid w:val="38B44595"/>
    <w:rsid w:val="38B63DA7"/>
    <w:rsid w:val="39191D3B"/>
    <w:rsid w:val="39462917"/>
    <w:rsid w:val="397F4F63"/>
    <w:rsid w:val="39E65C0C"/>
    <w:rsid w:val="3A4E178D"/>
    <w:rsid w:val="3BF97ECA"/>
    <w:rsid w:val="3C2965F0"/>
    <w:rsid w:val="3C4A2E77"/>
    <w:rsid w:val="3D217658"/>
    <w:rsid w:val="3D7C44EE"/>
    <w:rsid w:val="3DE21C94"/>
    <w:rsid w:val="3E49293D"/>
    <w:rsid w:val="3E62579A"/>
    <w:rsid w:val="3EAE00E3"/>
    <w:rsid w:val="3F150D8C"/>
    <w:rsid w:val="3F2604DF"/>
    <w:rsid w:val="3F3106BC"/>
    <w:rsid w:val="3F6783E4"/>
    <w:rsid w:val="3FFF82D4"/>
    <w:rsid w:val="402E7C06"/>
    <w:rsid w:val="40FE5F8F"/>
    <w:rsid w:val="410A07A5"/>
    <w:rsid w:val="41793A79"/>
    <w:rsid w:val="422830F8"/>
    <w:rsid w:val="42454447"/>
    <w:rsid w:val="425049CE"/>
    <w:rsid w:val="42AB766E"/>
    <w:rsid w:val="42AC50F0"/>
    <w:rsid w:val="43112896"/>
    <w:rsid w:val="43775ABD"/>
    <w:rsid w:val="438E3D63"/>
    <w:rsid w:val="43B219DC"/>
    <w:rsid w:val="43C639D7"/>
    <w:rsid w:val="44433F0D"/>
    <w:rsid w:val="4444198E"/>
    <w:rsid w:val="44A97134"/>
    <w:rsid w:val="45CA7D80"/>
    <w:rsid w:val="464239D2"/>
    <w:rsid w:val="468C64C8"/>
    <w:rsid w:val="470E1E21"/>
    <w:rsid w:val="47515D8E"/>
    <w:rsid w:val="475B6938"/>
    <w:rsid w:val="47745049"/>
    <w:rsid w:val="48C10000"/>
    <w:rsid w:val="490054B5"/>
    <w:rsid w:val="49D97D36"/>
    <w:rsid w:val="4A2B0A3A"/>
    <w:rsid w:val="4A5C478F"/>
    <w:rsid w:val="4A9F106C"/>
    <w:rsid w:val="4AE96ACE"/>
    <w:rsid w:val="4B0A02C2"/>
    <w:rsid w:val="4B706B53"/>
    <w:rsid w:val="4BBE3774"/>
    <w:rsid w:val="4BD71D7A"/>
    <w:rsid w:val="4BD777FC"/>
    <w:rsid w:val="4C0201EE"/>
    <w:rsid w:val="4C02380F"/>
    <w:rsid w:val="4CA301C9"/>
    <w:rsid w:val="4CC8271B"/>
    <w:rsid w:val="4D0933F1"/>
    <w:rsid w:val="4DD51840"/>
    <w:rsid w:val="4DD672C1"/>
    <w:rsid w:val="4E08156A"/>
    <w:rsid w:val="4E3B4A67"/>
    <w:rsid w:val="4E4D4B6A"/>
    <w:rsid w:val="4EA25710"/>
    <w:rsid w:val="4F072EB6"/>
    <w:rsid w:val="4F6420D6"/>
    <w:rsid w:val="4F6F3B5F"/>
    <w:rsid w:val="516D3625"/>
    <w:rsid w:val="529F4C9C"/>
    <w:rsid w:val="530449C0"/>
    <w:rsid w:val="53455D74"/>
    <w:rsid w:val="548173AF"/>
    <w:rsid w:val="549D6CE0"/>
    <w:rsid w:val="551E5994"/>
    <w:rsid w:val="552A59CF"/>
    <w:rsid w:val="562316F8"/>
    <w:rsid w:val="56355AFC"/>
    <w:rsid w:val="566A39AB"/>
    <w:rsid w:val="57013F4B"/>
    <w:rsid w:val="570219CD"/>
    <w:rsid w:val="57075E39"/>
    <w:rsid w:val="5733219C"/>
    <w:rsid w:val="57503162"/>
    <w:rsid w:val="578C1931"/>
    <w:rsid w:val="57C16BC1"/>
    <w:rsid w:val="58025EF8"/>
    <w:rsid w:val="58702637"/>
    <w:rsid w:val="58FF3A11"/>
    <w:rsid w:val="591F0542"/>
    <w:rsid w:val="597F3BD7"/>
    <w:rsid w:val="59AB1DFB"/>
    <w:rsid w:val="5A325088"/>
    <w:rsid w:val="5A332B09"/>
    <w:rsid w:val="5A89344F"/>
    <w:rsid w:val="5AF92E81"/>
    <w:rsid w:val="5AFE34D7"/>
    <w:rsid w:val="5B235C95"/>
    <w:rsid w:val="5B6466FE"/>
    <w:rsid w:val="5B654180"/>
    <w:rsid w:val="5BA419F7"/>
    <w:rsid w:val="5BCA1926"/>
    <w:rsid w:val="5BF91583"/>
    <w:rsid w:val="5BFB2E57"/>
    <w:rsid w:val="5C55730B"/>
    <w:rsid w:val="5D201067"/>
    <w:rsid w:val="5D3C19FB"/>
    <w:rsid w:val="5D6361C4"/>
    <w:rsid w:val="5DC913EB"/>
    <w:rsid w:val="5DD7483B"/>
    <w:rsid w:val="5E5FAB03"/>
    <w:rsid w:val="5EFB2A62"/>
    <w:rsid w:val="5F08663C"/>
    <w:rsid w:val="5F9FEDD5"/>
    <w:rsid w:val="5FBEF003"/>
    <w:rsid w:val="5FDC55D3"/>
    <w:rsid w:val="5FE33914"/>
    <w:rsid w:val="5FFA4D85"/>
    <w:rsid w:val="602422E6"/>
    <w:rsid w:val="612E7E8C"/>
    <w:rsid w:val="61402C9C"/>
    <w:rsid w:val="616C4C70"/>
    <w:rsid w:val="61A65EC3"/>
    <w:rsid w:val="61C949C2"/>
    <w:rsid w:val="62012A77"/>
    <w:rsid w:val="626A7CAD"/>
    <w:rsid w:val="62926DC6"/>
    <w:rsid w:val="63C329BB"/>
    <w:rsid w:val="64900E0A"/>
    <w:rsid w:val="649C61C5"/>
    <w:rsid w:val="64E43803"/>
    <w:rsid w:val="64F64031"/>
    <w:rsid w:val="64F71AB3"/>
    <w:rsid w:val="655C7259"/>
    <w:rsid w:val="658402DE"/>
    <w:rsid w:val="65C22480"/>
    <w:rsid w:val="6608615A"/>
    <w:rsid w:val="662856A8"/>
    <w:rsid w:val="669D12B6"/>
    <w:rsid w:val="66EF4576"/>
    <w:rsid w:val="66F51579"/>
    <w:rsid w:val="675B47A0"/>
    <w:rsid w:val="67C279C8"/>
    <w:rsid w:val="6827516E"/>
    <w:rsid w:val="6A8D335E"/>
    <w:rsid w:val="6AD7030F"/>
    <w:rsid w:val="6BBD3A50"/>
    <w:rsid w:val="6BCC1BB9"/>
    <w:rsid w:val="6C2446F9"/>
    <w:rsid w:val="6C8A7920"/>
    <w:rsid w:val="6D5E0131"/>
    <w:rsid w:val="6D923254"/>
    <w:rsid w:val="6E04767D"/>
    <w:rsid w:val="6E144A3B"/>
    <w:rsid w:val="6E6950E9"/>
    <w:rsid w:val="6E8973E6"/>
    <w:rsid w:val="6F463955"/>
    <w:rsid w:val="6F555835"/>
    <w:rsid w:val="6F732ABB"/>
    <w:rsid w:val="6F9E6F2E"/>
    <w:rsid w:val="6FBA2FDB"/>
    <w:rsid w:val="6FBB0A5D"/>
    <w:rsid w:val="6FEF5D19"/>
    <w:rsid w:val="6FF27D2C"/>
    <w:rsid w:val="6FF58B64"/>
    <w:rsid w:val="6FF8F863"/>
    <w:rsid w:val="70CF02CA"/>
    <w:rsid w:val="71013020"/>
    <w:rsid w:val="714E48D5"/>
    <w:rsid w:val="71B82AA1"/>
    <w:rsid w:val="721F5CC8"/>
    <w:rsid w:val="72601FB5"/>
    <w:rsid w:val="72AA36AE"/>
    <w:rsid w:val="72C93065"/>
    <w:rsid w:val="732C0404"/>
    <w:rsid w:val="7376089F"/>
    <w:rsid w:val="7393362B"/>
    <w:rsid w:val="75001604"/>
    <w:rsid w:val="756357C0"/>
    <w:rsid w:val="75B2DA43"/>
    <w:rsid w:val="75BD90DB"/>
    <w:rsid w:val="76C00A6A"/>
    <w:rsid w:val="76E836A3"/>
    <w:rsid w:val="7794703F"/>
    <w:rsid w:val="77B41AF2"/>
    <w:rsid w:val="77DF8BD4"/>
    <w:rsid w:val="77EFD5CC"/>
    <w:rsid w:val="77FB2266"/>
    <w:rsid w:val="77FFADAC"/>
    <w:rsid w:val="781A4D19"/>
    <w:rsid w:val="7874060E"/>
    <w:rsid w:val="78807F41"/>
    <w:rsid w:val="794C090E"/>
    <w:rsid w:val="794D6390"/>
    <w:rsid w:val="797E1769"/>
    <w:rsid w:val="79AF2BB1"/>
    <w:rsid w:val="7A186D5D"/>
    <w:rsid w:val="7A7F7A06"/>
    <w:rsid w:val="7B4B5E55"/>
    <w:rsid w:val="7BB1107D"/>
    <w:rsid w:val="7BFD6076"/>
    <w:rsid w:val="7C166823"/>
    <w:rsid w:val="7C7D1A4A"/>
    <w:rsid w:val="7C8E43D6"/>
    <w:rsid w:val="7CAA72E5"/>
    <w:rsid w:val="7DA813EB"/>
    <w:rsid w:val="7DFF108F"/>
    <w:rsid w:val="7E0250CA"/>
    <w:rsid w:val="7E163D6A"/>
    <w:rsid w:val="7E6C6CF7"/>
    <w:rsid w:val="7EE14738"/>
    <w:rsid w:val="7EED8AE6"/>
    <w:rsid w:val="7F230A24"/>
    <w:rsid w:val="7F4853E1"/>
    <w:rsid w:val="91BF8AB9"/>
    <w:rsid w:val="9FF1B21D"/>
    <w:rsid w:val="B7BFD803"/>
    <w:rsid w:val="BD5EB179"/>
    <w:rsid w:val="BD7F788E"/>
    <w:rsid w:val="DEFF1EB3"/>
    <w:rsid w:val="DF3F4C88"/>
    <w:rsid w:val="DF7A9960"/>
    <w:rsid w:val="DFBF15D5"/>
    <w:rsid w:val="DFD70EC8"/>
    <w:rsid w:val="DFFE6C63"/>
    <w:rsid w:val="E53DE605"/>
    <w:rsid w:val="ECC7B000"/>
    <w:rsid w:val="F0ED2927"/>
    <w:rsid w:val="F3EF5848"/>
    <w:rsid w:val="F5A28C7E"/>
    <w:rsid w:val="F9BF6AE4"/>
    <w:rsid w:val="FB57F652"/>
    <w:rsid w:val="FBBF88F6"/>
    <w:rsid w:val="FBFEBC90"/>
    <w:rsid w:val="FD7BEF22"/>
    <w:rsid w:val="FD8BB826"/>
    <w:rsid w:val="FD9199D6"/>
    <w:rsid w:val="FDAC17BA"/>
    <w:rsid w:val="FDDF4064"/>
    <w:rsid w:val="FDF46C9E"/>
    <w:rsid w:val="FEDEBCAC"/>
    <w:rsid w:val="FF7F62AA"/>
    <w:rsid w:val="FFDBA3A8"/>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1693</Words>
  <Characters>1777</Characters>
  <Lines>0</Lines>
  <Paragraphs>0</Paragraphs>
  <TotalTime>217</TotalTime>
  <ScaleCrop>false</ScaleCrop>
  <LinksUpToDate>false</LinksUpToDate>
  <CharactersWithSpaces>1872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2021-08-01T18:04:00Z</dcterms:created>
  <dc:creator>胖林宝宝噜啦噜～</dc:creator>
  <cp:lastModifiedBy>蕃蕃</cp:lastModifiedBy>
  <cp:lastPrinted>2025-02-20T02:53:00Z</cp:lastPrinted>
  <dcterms:modified xsi:type="dcterms:W3CDTF">2026-07-24T04:04:08Z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9165ED6379464C009CCFABF12E9FA6F7_13</vt:lpwstr>
  </property>
  <property fmtid="{D5CDD505-2E9C-101B-9397-08002B2CF9AE}" pid="4" name="KSOTemplateDocerSaveRecord">
    <vt:lpwstr>eyJoZGlkIjoiNjljYzBiNmJkNjNmYjA3MDkwNzQ4ZTM5NDc1MTY5NDgiLCJ1c2VySWQiOiI5MTQwNjk2NTMifQ==</vt:lpwstr>
  </property>
</Properties>
</file>