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206C" w14:textId="77777777" w:rsidR="005A13AB" w:rsidRDefault="00000000">
      <w:pPr>
        <w:spacing w:line="560" w:lineRule="exact"/>
        <w:jc w:val="center"/>
        <w:outlineLvl w:val="0"/>
        <w:rPr>
          <w:rFonts w:ascii="方正小标宋简体" w:eastAsia="方正小标宋简体" w:hAnsi="方正小标宋简体" w:cs="方正小标宋简体" w:hint="eastAsia"/>
          <w:sz w:val="44"/>
          <w:szCs w:val="44"/>
        </w:rPr>
      </w:pPr>
      <w:bookmarkStart w:id="0" w:name="DYNAMIC—DWXX—tAj_dwmc"/>
      <w:r>
        <w:rPr>
          <w:rFonts w:ascii="方正小标宋简体" w:eastAsia="方正小标宋简体" w:hAnsi="方正小标宋简体" w:cs="方正小标宋简体" w:hint="eastAsia"/>
          <w:sz w:val="44"/>
        </w:rPr>
        <w:t>柳州市</w:t>
      </w:r>
      <w:r>
        <w:rPr>
          <w:rFonts w:ascii="方正小标宋简体" w:eastAsia="方正小标宋简体" w:hAnsi="方正小标宋简体" w:cs="方正小标宋简体"/>
          <w:sz w:val="44"/>
        </w:rPr>
        <w:t>柳北区市场监督管理局</w:t>
      </w:r>
      <w:bookmarkEnd w:id="0"/>
    </w:p>
    <w:p w14:paraId="39D5CA91" w14:textId="77777777" w:rsidR="005A13AB" w:rsidRDefault="00000000">
      <w:pPr>
        <w:spacing w:line="560" w:lineRule="exact"/>
        <w:jc w:val="center"/>
        <w:outlineLvl w:val="0"/>
        <w:rPr>
          <w:rFonts w:ascii="Times New Roman" w:eastAsia="方正小标宋简体" w:hAnsi="Times New Roman" w:cs="Mongolian Baiti"/>
          <w:bCs/>
          <w:sz w:val="44"/>
          <w:szCs w:val="44"/>
        </w:rPr>
      </w:pPr>
      <w:bookmarkStart w:id="1" w:name="_Toc76683366"/>
      <w:r>
        <w:rPr>
          <w:rFonts w:ascii="Times New Roman" w:eastAsia="方正小标宋简体" w:hAnsi="Mongolian Baiti" w:cs="Mongolian Baiti"/>
          <w:bCs/>
          <w:sz w:val="44"/>
          <w:szCs w:val="44"/>
        </w:rPr>
        <w:t>行政处罚决定书</w:t>
      </w:r>
      <w:bookmarkEnd w:id="1"/>
    </w:p>
    <w:p w14:paraId="59C8F5C4" w14:textId="77777777" w:rsidR="005A13AB" w:rsidRDefault="00000000">
      <w:pPr>
        <w:spacing w:line="420" w:lineRule="exact"/>
        <w:jc w:val="center"/>
        <w:rPr>
          <w:rFonts w:ascii="仿宋" w:eastAsia="仿宋" w:hAnsi="仿宋" w:cs="仿宋" w:hint="eastAsia"/>
          <w:sz w:val="32"/>
          <w:szCs w:val="32"/>
        </w:rPr>
      </w:pPr>
      <w:bookmarkStart w:id="2" w:name="tAj_wh"/>
      <w:r>
        <w:rPr>
          <w:rFonts w:ascii="仿宋" w:eastAsia="仿宋" w:hAnsi="仿宋" w:cs="仿宋" w:hint="eastAsia"/>
          <w:sz w:val="32"/>
          <w:szCs w:val="32"/>
        </w:rPr>
        <w:t>柳北市监罚〔2026〕76号</w:t>
      </w:r>
      <w:bookmarkEnd w:id="2"/>
    </w:p>
    <w:p w14:paraId="0D8938EC" w14:textId="77777777" w:rsidR="005A13AB" w:rsidRDefault="00000000">
      <w:pPr>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当事人：柳州市柳北区雀儿山社区卫生服务中心         </w:t>
      </w:r>
    </w:p>
    <w:p w14:paraId="64596B9B" w14:textId="77777777" w:rsidR="005A13AB" w:rsidRDefault="00000000">
      <w:pPr>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主体资格证照名称：</w:t>
      </w:r>
      <w:r>
        <w:rPr>
          <w:rFonts w:ascii="仿宋" w:eastAsia="仿宋" w:hAnsi="仿宋" w:cs="仿宋" w:hint="eastAsia"/>
          <w:sz w:val="32"/>
          <w:szCs w:val="32"/>
        </w:rPr>
        <w:t>民办非企业单位登记证书</w:t>
      </w:r>
      <w:r>
        <w:rPr>
          <w:rFonts w:ascii="仿宋_GB2312" w:eastAsia="仿宋_GB2312" w:hAnsi="仿宋_GB2312" w:cs="仿宋_GB2312" w:hint="eastAsia"/>
          <w:sz w:val="32"/>
          <w:szCs w:val="32"/>
        </w:rPr>
        <w:t xml:space="preserve">                                </w:t>
      </w:r>
    </w:p>
    <w:p w14:paraId="55820A26" w14:textId="77777777" w:rsidR="005A13AB" w:rsidRDefault="00000000">
      <w:pPr>
        <w:spacing w:line="460" w:lineRule="exact"/>
        <w:rPr>
          <w:rFonts w:ascii="仿宋_GB2312" w:eastAsia="仿宋_GB2312" w:hAnsi="仿宋_GB2312" w:cs="仿宋_GB2312" w:hint="eastAsia"/>
          <w:sz w:val="32"/>
          <w:szCs w:val="32"/>
        </w:rPr>
      </w:pPr>
      <w:r>
        <w:rPr>
          <w:rFonts w:ascii="仿宋" w:eastAsia="仿宋" w:hAnsi="仿宋" w:cs="仿宋" w:hint="eastAsia"/>
          <w:sz w:val="32"/>
          <w:szCs w:val="32"/>
        </w:rPr>
        <w:t>统一社会信用代码：52450205MJN282125B</w:t>
      </w:r>
      <w:r>
        <w:rPr>
          <w:rFonts w:ascii="仿宋_GB2312" w:eastAsia="仿宋_GB2312" w:hAnsi="仿宋_GB2312" w:cs="仿宋_GB2312" w:hint="eastAsia"/>
          <w:sz w:val="32"/>
          <w:szCs w:val="32"/>
        </w:rPr>
        <w:t xml:space="preserve">                            </w:t>
      </w:r>
    </w:p>
    <w:p w14:paraId="78CC42C5" w14:textId="77777777" w:rsidR="005A13AB" w:rsidRDefault="00000000">
      <w:pPr>
        <w:spacing w:line="460" w:lineRule="exact"/>
        <w:rPr>
          <w:rFonts w:ascii="仿宋_GB2312" w:eastAsia="仿宋_GB2312" w:hAnsi="仿宋_GB2312" w:cs="仿宋_GB2312" w:hint="eastAsia"/>
          <w:sz w:val="32"/>
          <w:szCs w:val="32"/>
        </w:rPr>
      </w:pPr>
      <w:r>
        <w:rPr>
          <w:rFonts w:ascii="仿宋" w:eastAsia="仿宋" w:hAnsi="仿宋" w:cs="仿宋" w:hint="eastAsia"/>
          <w:sz w:val="32"/>
          <w:szCs w:val="32"/>
        </w:rPr>
        <w:t>住所：柳州市柳北区北雀路81号二层、三层</w:t>
      </w:r>
    </w:p>
    <w:p w14:paraId="4F2A8025" w14:textId="77777777" w:rsidR="005A13AB" w:rsidRDefault="00000000">
      <w:pPr>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法定</w:t>
      </w:r>
      <w:proofErr w:type="gramStart"/>
      <w:r>
        <w:rPr>
          <w:rFonts w:ascii="仿宋_GB2312" w:eastAsia="仿宋_GB2312" w:hAnsi="仿宋_GB2312" w:cs="仿宋_GB2312" w:hint="eastAsia"/>
          <w:sz w:val="32"/>
          <w:szCs w:val="32"/>
        </w:rPr>
        <w:t>代表人:</w:t>
      </w:r>
      <w:proofErr w:type="gramEnd"/>
      <w:r>
        <w:rPr>
          <w:rFonts w:ascii="仿宋_GB2312" w:eastAsia="仿宋_GB2312" w:hAnsi="仿宋_GB2312" w:cs="仿宋_GB2312" w:hint="eastAsia"/>
          <w:sz w:val="32"/>
          <w:szCs w:val="32"/>
        </w:rPr>
        <w:t>李宗林</w:t>
      </w:r>
    </w:p>
    <w:p w14:paraId="2C82D998" w14:textId="77777777" w:rsidR="005A13AB" w:rsidRDefault="00000000">
      <w:pPr>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身份证件号码：* </w:t>
      </w:r>
      <w:r>
        <w:rPr>
          <w:rFonts w:ascii="仿宋_GB2312" w:eastAsia="仿宋_GB2312" w:hint="eastAsia"/>
          <w:sz w:val="32"/>
          <w:szCs w:val="32"/>
        </w:rPr>
        <w:t xml:space="preserve"> </w:t>
      </w:r>
      <w:r>
        <w:rPr>
          <w:rFonts w:ascii="仿宋" w:eastAsia="仿宋" w:hAnsi="仿宋" w:cs="仿宋" w:hint="eastAsia"/>
          <w:sz w:val="32"/>
          <w:szCs w:val="32"/>
        </w:rPr>
        <w:t xml:space="preserve">  </w:t>
      </w:r>
      <w:r>
        <w:rPr>
          <w:rFonts w:ascii="仿宋_GB2312" w:eastAsia="仿宋_GB2312" w:hAnsi="仿宋_GB2312" w:cs="仿宋_GB2312" w:hint="eastAsia"/>
          <w:sz w:val="32"/>
          <w:szCs w:val="32"/>
        </w:rPr>
        <w:t xml:space="preserve">                                            </w:t>
      </w:r>
    </w:p>
    <w:p w14:paraId="32E26101" w14:textId="77777777" w:rsidR="005A13AB" w:rsidRDefault="00000000">
      <w:pPr>
        <w:spacing w:line="45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p>
    <w:p w14:paraId="31B03376" w14:textId="77777777" w:rsidR="005A13AB" w:rsidRDefault="00000000">
      <w:pPr>
        <w:spacing w:line="450" w:lineRule="exact"/>
        <w:ind w:firstLineChars="200" w:firstLine="640"/>
        <w:rPr>
          <w:rFonts w:ascii="仿宋" w:eastAsia="仿宋" w:hAnsi="仿宋" w:cs="仿宋" w:hint="eastAsia"/>
          <w:sz w:val="32"/>
          <w:szCs w:val="32"/>
        </w:rPr>
      </w:pPr>
      <w:bookmarkStart w:id="3" w:name="OLE_LINK8"/>
      <w:r>
        <w:rPr>
          <w:rFonts w:ascii="仿宋" w:eastAsia="仿宋" w:hAnsi="仿宋" w:cs="仿宋"/>
          <w:sz w:val="32"/>
          <w:szCs w:val="32"/>
        </w:rPr>
        <w:t>2026年1月28日，我局收到《柳州市市场监督管理局问题线索移送函》（柳市监价竞交〔2026〕</w:t>
      </w:r>
      <w:proofErr w:type="gramStart"/>
      <w:r>
        <w:rPr>
          <w:rFonts w:ascii="仿宋" w:eastAsia="仿宋" w:hAnsi="仿宋" w:cs="仿宋"/>
          <w:sz w:val="32"/>
          <w:szCs w:val="32"/>
        </w:rPr>
        <w:t>1 号</w:t>
      </w:r>
      <w:proofErr w:type="gramEnd"/>
      <w:r>
        <w:rPr>
          <w:rFonts w:ascii="仿宋" w:eastAsia="仿宋" w:hAnsi="仿宋" w:cs="仿宋"/>
          <w:sz w:val="32"/>
          <w:szCs w:val="32"/>
        </w:rPr>
        <w:t>）及案件相关材料显示，</w:t>
      </w:r>
      <w:r>
        <w:rPr>
          <w:rFonts w:ascii="仿宋" w:eastAsia="仿宋" w:hAnsi="仿宋" w:cs="仿宋" w:hint="eastAsia"/>
          <w:sz w:val="32"/>
          <w:szCs w:val="32"/>
        </w:rPr>
        <w:t>柳州市柳北区雀儿山社区卫生服务中心</w:t>
      </w:r>
      <w:r>
        <w:rPr>
          <w:rFonts w:ascii="仿宋" w:eastAsia="仿宋" w:hAnsi="仿宋" w:cs="仿宋"/>
          <w:sz w:val="32"/>
          <w:szCs w:val="32"/>
        </w:rPr>
        <w:t>对大于6岁患者收取6岁以下项目并纳入医保结算，涉嫌不执行政府指导价，违反了《中华人民共和国价格法》第十二条之规定。</w:t>
      </w:r>
      <w:bookmarkStart w:id="4" w:name="aydjnr_spyj"/>
      <w:bookmarkEnd w:id="4"/>
      <w:r>
        <w:rPr>
          <w:rFonts w:ascii="仿宋" w:eastAsia="仿宋" w:hAnsi="仿宋" w:cs="仿宋" w:hint="eastAsia"/>
          <w:sz w:val="32"/>
          <w:szCs w:val="32"/>
        </w:rPr>
        <w:t>2026年3月17日，本局依法对当事人不执行政府指导价的行为立案调查。</w:t>
      </w:r>
    </w:p>
    <w:p w14:paraId="4FB31660"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经查，根据广西壮族自治区医疗保障局关于印发《广西医疗服务项目价格（2021年版）》的通知：《广西医疗服务项目价格（2021年版）》中的医疗服务价格项目，是对公立医疗卫生机构开展的现行医疗服务价格项目的统一归并和规范，全区各级公立医疗卫生机构必须按照所列价格项目提供相应的医疗服务，并按其中的项目编码、项目名称、项目内涵、除外内容、计价单位和说明进行管理。非营利性非公立医疗机构应参照《广西医疗服务项目价格（2021年版）》中的医疗服务价格项目提供医疗服务……当事人属于非营利性非公立医疗机构（一级）。2023年1月1日至2025年6月期间，当事人在为患者提供医疗服务过程</w:t>
      </w:r>
      <w:proofErr w:type="gramStart"/>
      <w:r>
        <w:rPr>
          <w:rFonts w:ascii="仿宋" w:eastAsia="仿宋" w:hAnsi="仿宋" w:cs="仿宋" w:hint="eastAsia"/>
          <w:sz w:val="32"/>
          <w:szCs w:val="32"/>
        </w:rPr>
        <w:t>中 ，</w:t>
      </w:r>
      <w:proofErr w:type="gramEnd"/>
      <w:r>
        <w:rPr>
          <w:rFonts w:ascii="仿宋" w:eastAsia="仿宋" w:hAnsi="仿宋" w:cs="仿宋" w:hint="eastAsia"/>
          <w:sz w:val="32"/>
          <w:szCs w:val="32"/>
        </w:rPr>
        <w:t>存在按照6岁及以下患者的收费标准，收取大于6岁患者医疗服务项目费用的情况，共多收了31.7元。当事人于2026年1月22日按照《2025年审计“跑冒滴漏”专项医保基金清退明细表》，将包含上述多收价款的违规基金29.9元足额清退，于2026年3月20日清退了涉</w:t>
      </w:r>
      <w:r>
        <w:rPr>
          <w:rFonts w:ascii="仿宋" w:eastAsia="仿宋" w:hAnsi="仿宋" w:cs="仿宋" w:hint="eastAsia"/>
          <w:sz w:val="32"/>
          <w:szCs w:val="32"/>
        </w:rPr>
        <w:lastRenderedPageBreak/>
        <w:t>及个人自费部分多收价款1.32元，剩余0.48元涉及个人自费部分的多收价款因患者拒绝前来退费无法清退。</w:t>
      </w:r>
    </w:p>
    <w:p w14:paraId="246E38EB"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上述事实，主要有以下证据证明：</w:t>
      </w:r>
    </w:p>
    <w:p w14:paraId="338A5342"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当事人的《医疗机构执业许可证》复印件一份，《民办非企业单位登记证书》复印件一份，法定代表人《居民身份证》复印件一份，《授权委托书》一份，受委托人《居民身份证》复印件一份，证明：（1）当事人的主体资格、业务范围的事实；（2）当事人法定代表人、受委托人的身份的事实。</w:t>
      </w:r>
    </w:p>
    <w:p w14:paraId="5CA8D42E" w14:textId="017D6BBB"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现场笔录》（2026年3月13日）一份，《询问笔录》一份、六岁以上患者收取（6岁及以下）项目费用统计表一份、四名涉案患者的《处方专用笺》、《费用清单》、《缴费单》各一份，证明：存在不执行政府指导价，按照6岁及以下患者的收费标准，收取大于6岁患者医疗服务项目费用的事实。</w:t>
      </w:r>
    </w:p>
    <w:p w14:paraId="53E0D44F" w14:textId="42DBB361"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医疗保障监管查处基金追回通知单》及附件《2025年审计“跑冒滴漏”专项医保基金清退明细表》一份、2025年审计“跑冒滴漏”专项费用退款明细回单5份，证明当事人将涉及医保费用29.9元，退还至柳州市医疗保障事业管理中心</w:t>
      </w:r>
      <w:r w:rsidR="009C2427">
        <w:rPr>
          <w:rFonts w:ascii="仿宋" w:eastAsia="仿宋" w:hAnsi="仿宋" w:cs="仿宋" w:hint="eastAsia"/>
          <w:sz w:val="32"/>
          <w:szCs w:val="32"/>
        </w:rPr>
        <w:t>账</w:t>
      </w:r>
      <w:r>
        <w:rPr>
          <w:rFonts w:ascii="仿宋" w:eastAsia="仿宋" w:hAnsi="仿宋" w:cs="仿宋" w:hint="eastAsia"/>
          <w:sz w:val="32"/>
          <w:szCs w:val="32"/>
        </w:rPr>
        <w:t>户的事实。</w:t>
      </w:r>
    </w:p>
    <w:p w14:paraId="733DAE3E"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4.患者多收价款退款明细回单一份及退费公告公示情况截图一份，证明当事人已向相关患者办理退款，并对尚未完成退费的患者依法进行公告通知的事实。</w:t>
      </w:r>
    </w:p>
    <w:p w14:paraId="20526EAC"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5.《柳州市柳北区雀儿山社区卫生服务中心关于多收价款退缴情况的说明》，《2025年医保基金管理突出问题专项整治情况落实统计表》和《柳州市柳北区雀儿山社区卫生服务中心关于超标准收费问题的整改报告》各一份，证明当事人的整改情况。</w:t>
      </w:r>
    </w:p>
    <w:p w14:paraId="156C7090"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上述证据均由当事人和相关证明人签字确认，并经查证属实。我局认为上述证据已形成证据链，足以证明当事人违法事实。</w:t>
      </w:r>
    </w:p>
    <w:p w14:paraId="7C270100" w14:textId="77777777" w:rsidR="005A13AB" w:rsidRDefault="00000000">
      <w:pPr>
        <w:spacing w:line="45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我局于2026年7月7日向当事人送达了《行政处罚告知书》（柳北市监罚告〔2026〕66号），告知当事人我局拟作出行政处罚的事实、理由、依据、处罚内容及享有的权利。当事人在法定期限内未提出陈述、申辩。      </w:t>
      </w:r>
    </w:p>
    <w:p w14:paraId="7F5E6225" w14:textId="77777777" w:rsidR="005A13AB" w:rsidRDefault="00000000">
      <w:pPr>
        <w:spacing w:line="450" w:lineRule="exact"/>
        <w:ind w:firstLineChars="200" w:firstLine="640"/>
        <w:jc w:val="left"/>
        <w:rPr>
          <w:rFonts w:ascii="仿宋" w:eastAsia="仿宋" w:hAnsi="仿宋" w:cs="仿宋" w:hint="eastAsia"/>
          <w:sz w:val="32"/>
          <w:szCs w:val="32"/>
        </w:rPr>
      </w:pPr>
      <w:bookmarkStart w:id="5" w:name="OLE_LINK3"/>
      <w:r>
        <w:rPr>
          <w:rFonts w:ascii="仿宋" w:eastAsia="仿宋" w:hAnsi="仿宋" w:cs="仿宋" w:hint="eastAsia"/>
          <w:sz w:val="32"/>
          <w:szCs w:val="32"/>
        </w:rPr>
        <w:t>当事人上述行为，违反了《中华人民共和国价格法》第十二</w:t>
      </w:r>
      <w:r>
        <w:rPr>
          <w:rFonts w:ascii="仿宋" w:eastAsia="仿宋" w:hAnsi="仿宋" w:cs="仿宋" w:hint="eastAsia"/>
          <w:sz w:val="32"/>
          <w:szCs w:val="32"/>
        </w:rPr>
        <w:lastRenderedPageBreak/>
        <w:t>条的规定，构成不执行政府指导价的违法行为，应依法退还的31.7元为违法所得基数，未清退的0.48元属应予以没收的违法所得。</w:t>
      </w:r>
    </w:p>
    <w:bookmarkEnd w:id="3"/>
    <w:bookmarkEnd w:id="5"/>
    <w:p w14:paraId="62E81D1A"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当事人在案件调查过程中能够积极配合我局调查工作，主动提供收费明细等相关材料，如实陈述违法事实，当事人积极清退违规收费款项，同时组织问题整改及自查自纠工作，主动消除违法行为危害后果，具有《广西壮族自治区市场监督管理行政处罚裁量基准(2023版）》中《价格法》行政处罚裁量基准规定的从轻处罚规定的情形，依据《中华人民共和国行政处罚法》第五条、第六条的规定，我局决定给予当事人从轻行政处罚。</w:t>
      </w:r>
    </w:p>
    <w:p w14:paraId="7DB14B6E"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依据《中华人民共和国价格法》第三十九条的规定，</w:t>
      </w:r>
      <w:r>
        <w:rPr>
          <w:rFonts w:ascii="仿宋_GB2312" w:eastAsia="仿宋_GB2312" w:hint="eastAsia"/>
          <w:sz w:val="32"/>
          <w:szCs w:val="32"/>
        </w:rPr>
        <w:t>我局决定</w:t>
      </w:r>
      <w:r>
        <w:rPr>
          <w:rFonts w:ascii="仿宋" w:eastAsia="仿宋" w:hAnsi="仿宋" w:cs="仿宋" w:hint="eastAsia"/>
          <w:sz w:val="32"/>
          <w:szCs w:val="32"/>
        </w:rPr>
        <w:t>责令当事人立即改正上述违法行为，并给予当事人没收违法所得0.48元、罚款31.52元的行政处罚。</w:t>
      </w:r>
    </w:p>
    <w:p w14:paraId="15A7A4C3"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上述罚没款合计金额32元。</w:t>
      </w:r>
    </w:p>
    <w:p w14:paraId="5B689299" w14:textId="77777777" w:rsidR="005A13AB" w:rsidRDefault="00000000">
      <w:pPr>
        <w:spacing w:line="45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当事人应当自收到接到本处罚决定书之日起15日内，凭《广西壮族自治区非税收入电子缴款通知书》到中国建设银行缴纳上述款项。逾期不缴纳罚款的，依据《价格违法行为行政处罚规定》第二十一条的规定，我局将每日按罚款数额的3%加处罚款；逾期不缴纳违法所得的，依据《价格违法行为行政处罚规定》第二十一条的规定，我局将每日按违法所得数额的2‰加处罚款；同时依据《中华人民共和国行政处罚法》第七十二条的规定，我局将依法申请人民法院强制执行。</w:t>
      </w:r>
    </w:p>
    <w:p w14:paraId="55CCD58B" w14:textId="77777777" w:rsidR="005A13AB" w:rsidRDefault="00000000">
      <w:pPr>
        <w:spacing w:line="45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当事人如不服本不予行政处罚决定，可在接到本不予行政处罚决定书之日起六十日内柳州市柳北区人民政府申请行政复议。</w:t>
      </w:r>
    </w:p>
    <w:p w14:paraId="2E2906CB" w14:textId="77777777" w:rsidR="005A13AB" w:rsidRDefault="005A13AB">
      <w:pPr>
        <w:pStyle w:val="Default"/>
        <w:rPr>
          <w:rFonts w:ascii="仿宋" w:eastAsia="仿宋" w:hAnsi="仿宋" w:cs="仿宋" w:hint="eastAsia"/>
          <w:color w:val="auto"/>
          <w:sz w:val="32"/>
          <w:szCs w:val="32"/>
        </w:rPr>
      </w:pPr>
    </w:p>
    <w:p w14:paraId="76F676A7" w14:textId="77777777" w:rsidR="005A13AB" w:rsidRDefault="00000000">
      <w:pPr>
        <w:spacing w:line="450" w:lineRule="exact"/>
        <w:ind w:right="640" w:firstLine="601"/>
        <w:jc w:val="right"/>
        <w:rPr>
          <w:rFonts w:ascii="Times New Roman" w:eastAsia="仿宋_GB2312" w:hAnsi="Times New Roman" w:cs="仿宋"/>
          <w:sz w:val="32"/>
          <w:szCs w:val="32"/>
        </w:rPr>
      </w:pPr>
      <w:r>
        <w:rPr>
          <w:rFonts w:ascii="Times New Roman" w:eastAsia="仿宋_GB2312" w:hAnsi="Times New Roman" w:cs="仿宋_GB2312" w:hint="eastAsia"/>
          <w:sz w:val="32"/>
          <w:szCs w:val="32"/>
        </w:rPr>
        <w:t xml:space="preserve">                  </w:t>
      </w:r>
      <w:bookmarkStart w:id="6" w:name="DYNAMIC—DWXX—tAj_dwmc—2"/>
      <w:r>
        <w:rPr>
          <w:rFonts w:ascii="Times New Roman" w:eastAsia="仿宋_GB2312" w:hAnsi="Times New Roman" w:cs="仿宋" w:hint="eastAsia"/>
          <w:sz w:val="32"/>
        </w:rPr>
        <w:t>柳州市柳北区市场监督管理局</w:t>
      </w:r>
      <w:bookmarkEnd w:id="6"/>
      <w:r>
        <w:rPr>
          <w:rFonts w:ascii="Times New Roman" w:eastAsia="仿宋_GB2312" w:hAnsi="Times New Roman" w:cs="仿宋" w:hint="eastAsia"/>
          <w:sz w:val="32"/>
          <w:szCs w:val="32"/>
        </w:rPr>
        <w:t xml:space="preserve">          </w:t>
      </w:r>
    </w:p>
    <w:p w14:paraId="6832EDDC" w14:textId="77777777" w:rsidR="005A13AB" w:rsidRDefault="00000000">
      <w:pPr>
        <w:spacing w:line="450" w:lineRule="exact"/>
        <w:ind w:right="1280" w:firstLine="600"/>
        <w:jc w:val="right"/>
        <w:rPr>
          <w:rFonts w:ascii="仿宋_GB2312" w:eastAsia="仿宋_GB2312" w:hAnsi="Times New Roman" w:cs="仿宋"/>
          <w:sz w:val="32"/>
          <w:szCs w:val="32"/>
        </w:rPr>
      </w:pPr>
      <w:bookmarkStart w:id="7" w:name="CALCULATE—TIME—NOW"/>
      <w:r>
        <w:rPr>
          <w:rFonts w:ascii="仿宋_GB2312" w:eastAsia="仿宋_GB2312" w:hAnsi="Times New Roman" w:cs="仿宋" w:hint="eastAsia"/>
          <w:sz w:val="32"/>
        </w:rPr>
        <w:t>2026年7月15日</w:t>
      </w:r>
      <w:bookmarkEnd w:id="7"/>
      <w:r>
        <w:rPr>
          <w:rFonts w:ascii="仿宋_GB2312" w:eastAsia="仿宋_GB2312" w:hAnsi="Times New Roman" w:cs="仿宋" w:hint="eastAsia"/>
          <w:sz w:val="32"/>
          <w:szCs w:val="32"/>
        </w:rPr>
        <w:t xml:space="preserve">   </w:t>
      </w:r>
    </w:p>
    <w:p w14:paraId="04DC013E" w14:textId="77777777" w:rsidR="005A13AB" w:rsidRDefault="00000000">
      <w:pPr>
        <w:spacing w:line="450" w:lineRule="exact"/>
        <w:ind w:right="1280" w:firstLine="600"/>
        <w:jc w:val="right"/>
        <w:rPr>
          <w:rFonts w:ascii="Times New Roman" w:eastAsia="仿宋_GB2312" w:hAnsi="Times New Roman" w:cs="Mongolian Baiti"/>
          <w:sz w:val="32"/>
          <w:szCs w:val="32"/>
          <w:u w:val="single"/>
        </w:rPr>
      </w:pPr>
      <w:r>
        <w:rPr>
          <w:rFonts w:ascii="仿宋_GB2312" w:eastAsia="仿宋_GB2312" w:hAnsi="Times New Roman" w:cs="仿宋" w:hint="eastAsia"/>
          <w:sz w:val="32"/>
          <w:szCs w:val="32"/>
        </w:rPr>
        <w:t xml:space="preserve"> </w:t>
      </w:r>
    </w:p>
    <w:p w14:paraId="072865B8" w14:textId="77777777" w:rsidR="005A13AB" w:rsidRDefault="00000000">
      <w:pPr>
        <w:pStyle w:val="a3"/>
        <w:spacing w:before="1"/>
        <w:rPr>
          <w:rFonts w:ascii="Times New Roman" w:eastAsia="仿宋_GB2312" w:cs="仿宋"/>
          <w:bCs/>
          <w:sz w:val="44"/>
          <w:szCs w:val="44"/>
        </w:rPr>
      </w:pPr>
      <w:r>
        <w:rPr>
          <w:rFonts w:ascii="Times New Roman" w:eastAsia="仿宋_GB2312"/>
          <w:noProof/>
        </w:rPr>
        <mc:AlternateContent>
          <mc:Choice Requires="wps">
            <w:drawing>
              <wp:anchor distT="0" distB="0" distL="114300" distR="114300" simplePos="0" relativeHeight="251661312" behindDoc="0" locked="0" layoutInCell="1" allowOverlap="1" wp14:anchorId="59AFCF98" wp14:editId="48BBE777">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w14:anchorId="69F99578" id="直接连接符 1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5pt,31.25pt" to="439.2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" strokeweight="1.25pt"/>
            </w:pict>
          </mc:Fallback>
        </mc:AlternateContent>
      </w:r>
      <w:r>
        <w:rPr>
          <w:rFonts w:ascii="黑体" w:eastAsia="黑体" w:hAnsi="黑体" w:hint="eastAsia"/>
          <w:spacing w:val="-16"/>
        </w:rPr>
        <w:t>（市场监督管理部门将依法向社会公开行政处罚决定信息）</w:t>
      </w:r>
    </w:p>
    <w:p w14:paraId="33D2EE2E" w14:textId="77777777" w:rsidR="005A13AB" w:rsidRDefault="00000000">
      <w:pPr>
        <w:spacing w:line="500" w:lineRule="exact"/>
      </w:pPr>
      <w:r>
        <w:rPr>
          <w:rFonts w:ascii="Times New Roman" w:eastAsia="仿宋_GB2312" w:hAnsi="Times New Roman" w:cs="仿宋"/>
          <w:bCs/>
          <w:noProof/>
          <w:sz w:val="32"/>
          <w:szCs w:val="32"/>
        </w:rPr>
        <mc:AlternateContent>
          <mc:Choice Requires="wps">
            <w:drawing>
              <wp:anchor distT="0" distB="0" distL="114300" distR="114300" simplePos="0" relativeHeight="251660288" behindDoc="0" locked="0" layoutInCell="1" allowOverlap="1" wp14:anchorId="6BAB93A0" wp14:editId="304B4156">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w14:anchorId="0E343964" id="直接连接符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638.35pt" to="453.75pt,16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" strokeweight=".26mm">
                <v:stroke endcap="square"/>
              </v:line>
            </w:pict>
          </mc:Fallback>
        </mc:AlternateContent>
      </w:r>
      <w:r>
        <w:rPr>
          <w:rFonts w:ascii="Times New Roman" w:eastAsia="仿宋_GB2312" w:hAnsi="Times New Roman" w:cs="仿宋" w:hint="eastAsia"/>
          <w:sz w:val="32"/>
          <w:szCs w:val="32"/>
        </w:rPr>
        <w:t>本文书一式三份，一份送达，一份归档，一份办案机构留存。</w:t>
      </w:r>
    </w:p>
    <w:p w14:paraId="3E08263D" w14:textId="77777777" w:rsidR="005A13AB" w:rsidRDefault="005A13AB"/>
    <w:sectPr w:rsidR="005A13AB">
      <w:footerReference w:type="default" r:id="rId7"/>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F0F8D" w14:textId="77777777" w:rsidR="00BE1839" w:rsidRDefault="00BE1839">
      <w:r>
        <w:separator/>
      </w:r>
    </w:p>
  </w:endnote>
  <w:endnote w:type="continuationSeparator" w:id="0">
    <w:p w14:paraId="078E4FB0" w14:textId="77777777" w:rsidR="00BE1839" w:rsidRDefault="00BE1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auto"/>
    <w:pitch w:val="variable"/>
    <w:sig w:usb0="00000001" w:usb1="080E0000" w:usb2="0000001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7CAB" w14:textId="77777777" w:rsidR="005A13AB" w:rsidRDefault="00000000">
    <w:pPr>
      <w:pStyle w:val="a4"/>
    </w:pPr>
    <w:r>
      <w:rPr>
        <w:noProof/>
      </w:rPr>
      <mc:AlternateContent>
        <mc:Choice Requires="wps">
          <w:drawing>
            <wp:anchor distT="0" distB="0" distL="114300" distR="114300" simplePos="0" relativeHeight="251659264" behindDoc="0" locked="0" layoutInCell="1" allowOverlap="1" wp14:anchorId="3C30809D" wp14:editId="2BC2D3F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B594A" w14:textId="77777777" w:rsidR="005A13AB" w:rsidRDefault="00000000">
                          <w:pPr>
                            <w:pStyle w:val="a4"/>
                            <w:rPr>
                              <w:rFonts w:ascii="宋体" w:hAnsi="宋体" w:cs="宋体" w:hint="eastAsia"/>
                              <w:sz w:val="28"/>
                              <w:szCs w:val="28"/>
                            </w:rPr>
                          </w:pPr>
                          <w:r>
                            <w:rPr>
                              <w:rFonts w:ascii="宋体" w:hAnsi="宋体" w:cs="宋体" w:hint="eastAsia"/>
                              <w:sz w:val="28"/>
                              <w:szCs w:val="28"/>
                            </w:rPr>
                            <w:t xml:space="preserve">第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页 共 </w:t>
                          </w:r>
                          <w:r>
                            <w:rPr>
                              <w:rFonts w:ascii="宋体" w:hAnsi="宋体" w:cs="宋体" w:hint="eastAsia"/>
                              <w:sz w:val="28"/>
                              <w:szCs w:val="28"/>
                            </w:rPr>
                            <w:fldChar w:fldCharType="begin"/>
                          </w:r>
                          <w:r>
                            <w:rPr>
                              <w:rFonts w:ascii="宋体" w:hAnsi="宋体" w:cs="宋体" w:hint="eastAsia"/>
                              <w:sz w:val="28"/>
                              <w:szCs w:val="28"/>
                            </w:rPr>
                            <w:instrText xml:space="preserve"> NUMPAGES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30809D"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C4B594A" w14:textId="77777777" w:rsidR="005A13AB" w:rsidRDefault="00000000">
                    <w:pPr>
                      <w:pStyle w:val="a4"/>
                      <w:rPr>
                        <w:rFonts w:ascii="宋体" w:hAnsi="宋体" w:cs="宋体" w:hint="eastAsia"/>
                        <w:sz w:val="28"/>
                        <w:szCs w:val="28"/>
                      </w:rPr>
                    </w:pPr>
                    <w:r>
                      <w:rPr>
                        <w:rFonts w:ascii="宋体" w:hAnsi="宋体" w:cs="宋体" w:hint="eastAsia"/>
                        <w:sz w:val="28"/>
                        <w:szCs w:val="28"/>
                      </w:rPr>
                      <w:t xml:space="preserve">第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页 共 </w:t>
                    </w:r>
                    <w:r>
                      <w:rPr>
                        <w:rFonts w:ascii="宋体" w:hAnsi="宋体" w:cs="宋体" w:hint="eastAsia"/>
                        <w:sz w:val="28"/>
                        <w:szCs w:val="28"/>
                      </w:rPr>
                      <w:fldChar w:fldCharType="begin"/>
                    </w:r>
                    <w:r>
                      <w:rPr>
                        <w:rFonts w:ascii="宋体" w:hAnsi="宋体" w:cs="宋体" w:hint="eastAsia"/>
                        <w:sz w:val="28"/>
                        <w:szCs w:val="28"/>
                      </w:rPr>
                      <w:instrText xml:space="preserve"> NUMPAGES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AB899" w14:textId="77777777" w:rsidR="00BE1839" w:rsidRDefault="00BE1839">
      <w:r>
        <w:separator/>
      </w:r>
    </w:p>
  </w:footnote>
  <w:footnote w:type="continuationSeparator" w:id="0">
    <w:p w14:paraId="7A379FA3" w14:textId="77777777" w:rsidR="00BE1839" w:rsidRDefault="00BE18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RkMTNiYTA5MDk2MDQ1NzNjMTJmOTUzODcxYjY3OTcifQ=="/>
  </w:docVars>
  <w:rsids>
    <w:rsidRoot w:val="1AF55CFA"/>
    <w:rsid w:val="005A13AB"/>
    <w:rsid w:val="009C2427"/>
    <w:rsid w:val="009D5624"/>
    <w:rsid w:val="00BE1839"/>
    <w:rsid w:val="1AF55CFA"/>
    <w:rsid w:val="1DED68AD"/>
    <w:rsid w:val="265D21A0"/>
    <w:rsid w:val="2956340E"/>
    <w:rsid w:val="3BB24E95"/>
    <w:rsid w:val="418C121C"/>
    <w:rsid w:val="502C4556"/>
    <w:rsid w:val="5DD879C5"/>
    <w:rsid w:val="765D6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FBC1A5C"/>
  <w15:docId w15:val="{ED84DD9A-2659-4ABB-9E4C-6DCBB3A1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styleId="a3">
    <w:name w:val="Body Text"/>
    <w:basedOn w:val="a"/>
    <w:uiPriority w:val="1"/>
    <w:qFormat/>
    <w:pPr>
      <w:autoSpaceDE w:val="0"/>
      <w:autoSpaceDN w:val="0"/>
      <w:adjustRightInd w:val="0"/>
      <w:jc w:val="left"/>
    </w:pPr>
    <w:rPr>
      <w:rFonts w:ascii="Arial Unicode MS" w:eastAsia="Arial Unicode MS" w:hAnsi="Times New Roman"/>
      <w:kern w:val="0"/>
      <w:sz w:val="32"/>
      <w:szCs w:val="32"/>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Normal (Web)"/>
    <w:qFormat/>
    <w:pPr>
      <w:widowControl w:val="0"/>
      <w:spacing w:beforeAutospacing="1" w:afterAutospacing="1"/>
    </w:pPr>
    <w:rPr>
      <w:rFonts w:ascii="Calibri" w:eastAsia="宋体"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不当麻瓜</dc:creator>
  <cp:lastModifiedBy>Administrator</cp:lastModifiedBy>
  <cp:revision>2</cp:revision>
  <dcterms:created xsi:type="dcterms:W3CDTF">2026-07-08T10:59:00Z</dcterms:created>
  <dcterms:modified xsi:type="dcterms:W3CDTF">2026-07-27T00:58:00Z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2993B3CFAE594635AB25BAA979D8E408_11</vt:lpwstr>
  </property>
  <property fmtid="{D5CDD505-2E9C-101B-9397-08002B2CF9AE}" pid="4" name="KSOTemplateDocerSaveRecord">
    <vt:lpwstr>eyJoZGlkIjoiNjljYzBiNmJkNjNmYjA3MDkwNzQ4ZTM5NDc1MTY5NDgiLCJ1c2VySWQiOiI5MTQwNjk2NTMifQ==</vt:lpwstr>
  </property>
</Properties>
</file>