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69E7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eastAsia" w:ascii="方正小标宋简体" w:hAnsi="方正小标宋简体" w:eastAsia="方正小标宋简体" w:cs="方正小标宋简体"/>
          <w:color w:val="auto"/>
          <w:sz w:val="44"/>
          <w:u w:val="none"/>
        </w:rPr>
        <w:t>柳北区市场监督管理局</w:t>
      </w:r>
      <w:bookmarkEnd w:id="0"/>
    </w:p>
    <w:p w14:paraId="5C989656">
      <w:pPr>
        <w:pStyle w:val="3"/>
        <w:keepNext w:val="0"/>
        <w:numPr>
          <w:ilvl w:val="0"/>
          <w:numId w:val="2"/>
        </w:numPr>
        <w:spacing w:before="0" w:after="0" w:line="640" w:lineRule="exact"/>
        <w:jc w:val="center"/>
        <w:rPr>
          <w:rFonts w:hint="eastAsia" w:ascii="方正小标宋简体" w:hAnsi="方正小标宋简体" w:eastAsia="方正小标宋简体" w:cs="方正小标宋简体"/>
          <w:color w:val="auto"/>
          <w:sz w:val="44"/>
          <w:szCs w:val="44"/>
        </w:rPr>
      </w:pPr>
      <w:bookmarkStart w:id="1" w:name="_Toc76683344"/>
      <w:r>
        <w:rPr>
          <w:rFonts w:hint="eastAsia" w:ascii="方正小标宋简体" w:hAnsi="方正小标宋简体" w:eastAsia="方正小标宋简体" w:cs="方正小标宋简体"/>
          <w:color w:val="auto"/>
          <w:sz w:val="44"/>
          <w:szCs w:val="44"/>
          <w:u w:val="none"/>
          <w:lang w:val="en-US"/>
        </w:rPr>
        <w:t>行政处罚</w:t>
      </w:r>
      <w:r>
        <w:rPr>
          <w:rFonts w:hint="eastAsia" w:ascii="方正小标宋简体" w:hAnsi="方正小标宋简体" w:eastAsia="方正小标宋简体" w:cs="方正小标宋简体"/>
          <w:color w:val="auto"/>
          <w:sz w:val="44"/>
          <w:szCs w:val="44"/>
          <w:u w:val="none"/>
          <w:lang w:val="en-US" w:eastAsia="zh-Hans"/>
        </w:rPr>
        <w:t>决定</w:t>
      </w:r>
      <w:r>
        <w:rPr>
          <w:rFonts w:hint="eastAsia" w:ascii="方正小标宋简体" w:hAnsi="方正小标宋简体" w:eastAsia="方正小标宋简体" w:cs="方正小标宋简体"/>
          <w:color w:val="auto"/>
          <w:sz w:val="44"/>
          <w:szCs w:val="44"/>
          <w:u w:val="none"/>
          <w:lang w:val="en-US"/>
        </w:rPr>
        <w:t>书</w:t>
      </w:r>
      <w:bookmarkEnd w:id="1"/>
    </w:p>
    <w:p w14:paraId="65E4D808">
      <w:pPr>
        <w:widowControl/>
        <w:snapToGrid w:val="0"/>
        <w:spacing w:line="560" w:lineRule="exact"/>
        <w:ind w:right="55"/>
        <w:jc w:val="center"/>
        <w:outlineLvl w:val="1"/>
        <w:rPr>
          <w:rFonts w:hint="eastAsia" w:ascii="Times New Roman" w:hAnsi="仿宋_GB2312" w:eastAsia="仿宋_GB2312" w:cs="仿宋_GB2312"/>
          <w:bCs/>
          <w:color w:val="auto"/>
          <w:sz w:val="32"/>
          <w:szCs w:val="32"/>
          <w:lang w:val="en-US" w:eastAsia="zh-CN"/>
        </w:rPr>
      </w:pPr>
      <w:bookmarkStart w:id="2" w:name="tAj_wh"/>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6</w:t>
      </w:r>
      <w:r>
        <w:rPr>
          <w:rFonts w:hint="eastAsia" w:ascii="Times New Roman" w:hAnsi="Times New Roman" w:eastAsia="仿宋_GB2312" w:cs="Mongolian Baiti"/>
          <w:color w:val="auto"/>
          <w:sz w:val="32"/>
          <w:u w:val="none"/>
        </w:rPr>
        <w:t>〕</w:t>
      </w:r>
      <w:bookmarkEnd w:id="2"/>
      <w:r>
        <w:rPr>
          <w:rFonts w:hint="eastAsia" w:ascii="Times New Roman" w:hAnsi="Times New Roman" w:eastAsia="仿宋_GB2312" w:cs="Mongolian Baiti"/>
          <w:color w:val="auto"/>
          <w:sz w:val="32"/>
          <w:u w:val="none"/>
          <w:lang w:val="en-US" w:eastAsia="zh-CN"/>
        </w:rPr>
        <w:t xml:space="preserve">5号 </w:t>
      </w:r>
    </w:p>
    <w:p w14:paraId="14D6E67B">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jc w:val="both"/>
        <w:textAlignment w:val="baseline"/>
        <w:outlineLvl w:val="9"/>
        <w:rPr>
          <w:rFonts w:hint="eastAsia" w:ascii="Times New Roman" w:hAnsi="Times New Roman" w:eastAsia="仿宋_GB2312" w:cs="Mongolian Baiti"/>
          <w:b w:val="0"/>
          <w:color w:val="auto"/>
          <w:sz w:val="32"/>
          <w:u w:val="none"/>
          <w:lang w:eastAsia="zh-CN"/>
        </w:rPr>
      </w:pPr>
    </w:p>
    <w:p w14:paraId="1DA7234C">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jc w:val="both"/>
        <w:textAlignment w:val="baseline"/>
        <w:outlineLvl w:val="9"/>
        <w:rPr>
          <w:rFonts w:hint="eastAsia"/>
          <w:color w:val="auto"/>
          <w:lang w:val="en-US" w:eastAsia="zh-CN"/>
        </w:rPr>
      </w:pPr>
      <w:r>
        <w:rPr>
          <w:rFonts w:hint="eastAsia" w:ascii="Times New Roman" w:hAnsi="Times New Roman" w:eastAsia="仿宋_GB2312" w:cs="Mongolian Baiti"/>
          <w:b w:val="0"/>
          <w:color w:val="auto"/>
          <w:sz w:val="32"/>
          <w:u w:val="none"/>
          <w:lang w:eastAsia="zh-CN"/>
        </w:rPr>
        <w:t>当事人：</w:t>
      </w:r>
      <w:r>
        <w:rPr>
          <w:rFonts w:hint="eastAsia" w:ascii="仿宋_GB2312" w:hAnsi="仿宋_GB2312" w:eastAsia="仿宋_GB2312" w:cs="仿宋_GB2312"/>
          <w:bCs/>
          <w:color w:val="auto"/>
          <w:sz w:val="32"/>
          <w:szCs w:val="32"/>
          <w:lang w:val="en-US" w:eastAsia="zh-CN"/>
        </w:rPr>
        <w:t>张善斌</w:t>
      </w:r>
    </w:p>
    <w:p w14:paraId="0337B6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性别：男</w:t>
      </w:r>
    </w:p>
    <w:p w14:paraId="3EE1E9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民族：苗族</w:t>
      </w:r>
    </w:p>
    <w:p w14:paraId="71B926F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出生日期：</w:t>
      </w:r>
      <w:r>
        <w:rPr>
          <w:rFonts w:hint="eastAsia" w:ascii="仿宋_GB2312" w:hAnsi="仿宋" w:eastAsia="仿宋_GB2312" w:cs="仿宋"/>
          <w:color w:val="auto"/>
          <w:sz w:val="32"/>
          <w:szCs w:val="32"/>
          <w:u w:val="none"/>
          <w:lang w:val="en-US" w:eastAsia="zh-CN"/>
        </w:rPr>
        <w:t>*</w:t>
      </w:r>
    </w:p>
    <w:p w14:paraId="6FF13F3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6B77653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联系电话：*</w:t>
      </w:r>
    </w:p>
    <w:p w14:paraId="2576A8E5">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jc w:val="both"/>
        <w:textAlignment w:val="baseline"/>
        <w:outlineLvl w:val="9"/>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u w:val="none"/>
          <w:lang w:val="en-US" w:eastAsia="zh-CN"/>
        </w:rPr>
        <w:t>住址：广西柳州市柳北区*</w:t>
      </w:r>
    </w:p>
    <w:p w14:paraId="452D2C6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p>
    <w:p w14:paraId="3F4CFE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2025年10月23日，</w:t>
      </w:r>
      <w:r>
        <w:rPr>
          <w:rFonts w:hint="default" w:ascii="仿宋_GB2312" w:hAnsi="仿宋_GB2312" w:eastAsia="仿宋_GB2312" w:cs="仿宋_GB2312"/>
          <w:bCs/>
          <w:color w:val="auto"/>
          <w:sz w:val="32"/>
          <w:szCs w:val="32"/>
          <w:lang w:val="en-US" w:eastAsia="zh-CN"/>
        </w:rPr>
        <w:t>我局执法人员收到柳北区雅儒街道包保干部微信信息获悉：“经雅儒街道包保干部排查发现柳</w:t>
      </w:r>
      <w:r>
        <w:rPr>
          <w:rFonts w:hint="eastAsia" w:ascii="仿宋_GB2312" w:hAnsi="仿宋_GB2312" w:eastAsia="仿宋_GB2312" w:cs="仿宋_GB2312"/>
          <w:bCs/>
          <w:color w:val="auto"/>
          <w:sz w:val="32"/>
          <w:szCs w:val="32"/>
          <w:lang w:val="en-US" w:eastAsia="zh-CN"/>
        </w:rPr>
        <w:t>报</w:t>
      </w:r>
      <w:r>
        <w:rPr>
          <w:rFonts w:hint="default" w:ascii="仿宋_GB2312" w:hAnsi="仿宋_GB2312" w:eastAsia="仿宋_GB2312" w:cs="仿宋_GB2312"/>
          <w:bCs/>
          <w:color w:val="auto"/>
          <w:sz w:val="32"/>
          <w:szCs w:val="32"/>
          <w:lang w:val="en-US" w:eastAsia="zh-CN"/>
        </w:rPr>
        <w:t>花苑小区疑似有无证经营螺蛳粉，在家做好往外运的情况”。2025年10月24日，我局执法人员联同雅儒街道包保干部、广跃社区工作人员到柳州市雅儒路362-1号柳</w:t>
      </w:r>
      <w:r>
        <w:rPr>
          <w:rFonts w:hint="eastAsia" w:ascii="仿宋_GB2312" w:hAnsi="仿宋_GB2312" w:eastAsia="仿宋_GB2312" w:cs="仿宋_GB2312"/>
          <w:bCs/>
          <w:color w:val="auto"/>
          <w:sz w:val="32"/>
          <w:szCs w:val="32"/>
          <w:lang w:val="en-US" w:eastAsia="zh-CN"/>
        </w:rPr>
        <w:t>报</w:t>
      </w:r>
      <w:r>
        <w:rPr>
          <w:rFonts w:hint="default" w:ascii="仿宋_GB2312" w:hAnsi="仿宋_GB2312" w:eastAsia="仿宋_GB2312" w:cs="仿宋_GB2312"/>
          <w:bCs/>
          <w:color w:val="auto"/>
          <w:sz w:val="32"/>
          <w:szCs w:val="32"/>
          <w:lang w:val="en-US" w:eastAsia="zh-CN"/>
        </w:rPr>
        <w:t>花苑1栋2单元101室进行现场检查</w:t>
      </w:r>
      <w:r>
        <w:rPr>
          <w:rFonts w:hint="eastAsia" w:ascii="仿宋_GB2312" w:hAnsi="仿宋_GB2312" w:eastAsia="仿宋_GB2312" w:cs="仿宋_GB2312"/>
          <w:bCs/>
          <w:color w:val="auto"/>
          <w:sz w:val="32"/>
          <w:szCs w:val="32"/>
          <w:lang w:val="en-US" w:eastAsia="zh-CN"/>
        </w:rPr>
        <w:t>发现</w:t>
      </w:r>
      <w:r>
        <w:rPr>
          <w:rFonts w:hint="default" w:ascii="仿宋_GB2312" w:hAnsi="仿宋_GB2312" w:eastAsia="仿宋_GB2312" w:cs="仿宋_GB2312"/>
          <w:bCs/>
          <w:color w:val="auto"/>
          <w:sz w:val="32"/>
          <w:szCs w:val="32"/>
          <w:lang w:val="en-US" w:eastAsia="zh-CN"/>
        </w:rPr>
        <w:t>，当事人正在从事食品生产经营活动</w:t>
      </w:r>
      <w:r>
        <w:rPr>
          <w:rFonts w:hint="eastAsia" w:ascii="仿宋_GB2312" w:hAnsi="仿宋_GB2312" w:eastAsia="仿宋_GB2312" w:cs="仿宋_GB2312"/>
          <w:bCs/>
          <w:color w:val="auto"/>
          <w:sz w:val="32"/>
          <w:szCs w:val="32"/>
          <w:lang w:val="en-US" w:eastAsia="zh-CN"/>
        </w:rPr>
        <w:t>但无法出示相关证照</w:t>
      </w:r>
      <w:r>
        <w:rPr>
          <w:rFonts w:hint="default" w:ascii="仿宋_GB2312" w:hAnsi="仿宋_GB2312" w:eastAsia="仿宋_GB2312" w:cs="仿宋_GB2312"/>
          <w:bCs/>
          <w:color w:val="auto"/>
          <w:sz w:val="32"/>
          <w:szCs w:val="32"/>
          <w:lang w:val="en-US" w:eastAsia="zh-CN"/>
        </w:rPr>
        <w:t>，经营区域内有冰柜4个、全线升级真空包装机1台，蠕动泵灌装机1台，铝架脚踏式封口机1台，JJ-1电动搅拌机1台，用于食品经营的计算机1台。当事人的冰柜内放有以下食品：螺蛳粉汤50袋，米粉24袋，鸭脚4盒，配料包26包，芋头条34袋、豆腐包1袋，房间内</w:t>
      </w:r>
      <w:r>
        <w:rPr>
          <w:rFonts w:hint="eastAsia" w:ascii="仿宋_GB2312" w:hAnsi="仿宋_GB2312" w:eastAsia="仿宋_GB2312" w:cs="仿宋_GB2312"/>
          <w:bCs/>
          <w:color w:val="auto"/>
          <w:sz w:val="32"/>
          <w:szCs w:val="32"/>
          <w:lang w:val="en-US" w:eastAsia="zh-CN"/>
        </w:rPr>
        <w:t>还</w:t>
      </w:r>
      <w:r>
        <w:rPr>
          <w:rFonts w:hint="default" w:ascii="仿宋_GB2312" w:hAnsi="仿宋_GB2312" w:eastAsia="仿宋_GB2312" w:cs="仿宋_GB2312"/>
          <w:bCs/>
          <w:color w:val="auto"/>
          <w:sz w:val="32"/>
          <w:szCs w:val="32"/>
          <w:lang w:val="en-US" w:eastAsia="zh-CN"/>
        </w:rPr>
        <w:t>有腐竹2袋、花生粒2袋、半干粉条1.5袋（其中1袋未开封，1袋已开封使用），泡沫箱6个，娇姐粉包15袋（产品名称：半干粉条，生产日期：20251019，保质期6个月，食品生产许可证号：SC12345020401366，出品方：广西正利螺蛳粉运营有限公司），共挤尼龙真空袋（食品接触用）1包，娇姐粉包打包袋50个。现场执法人员</w:t>
      </w:r>
      <w:r>
        <w:rPr>
          <w:rFonts w:hint="eastAsia" w:ascii="仿宋_GB2312" w:hAnsi="仿宋_GB2312" w:eastAsia="仿宋_GB2312" w:cs="仿宋_GB2312"/>
          <w:bCs/>
          <w:color w:val="auto"/>
          <w:sz w:val="32"/>
          <w:szCs w:val="32"/>
          <w:lang w:val="en-US" w:eastAsia="zh-CN"/>
        </w:rPr>
        <w:t>从当事人用于经营的计算机中拷贝了交易数据MD5值，并</w:t>
      </w:r>
      <w:r>
        <w:rPr>
          <w:rFonts w:hint="default" w:ascii="仿宋_GB2312" w:hAnsi="仿宋_GB2312" w:eastAsia="仿宋_GB2312" w:cs="仿宋_GB2312"/>
          <w:bCs/>
          <w:color w:val="auto"/>
          <w:sz w:val="32"/>
          <w:szCs w:val="32"/>
          <w:lang w:val="en-US" w:eastAsia="zh-CN"/>
        </w:rPr>
        <w:t>对上述食品及相关产品、设备进行了扣押，并下达《柳州市柳北区市场监督管理局实施行政强制措施决定书》（柳北市监强制[2025]353号）。当事人的上述行为涉嫌违反《中华人民共和国食品安全法》第三十五条之规定</w:t>
      </w:r>
      <w:r>
        <w:rPr>
          <w:rFonts w:hint="eastAsia" w:ascii="仿宋_GB2312" w:hAnsi="仿宋_GB2312" w:eastAsia="仿宋_GB2312" w:cs="仿宋_GB2312"/>
          <w:bCs/>
          <w:color w:val="auto"/>
          <w:sz w:val="32"/>
          <w:szCs w:val="32"/>
          <w:lang w:val="en-US" w:eastAsia="zh-CN"/>
        </w:rPr>
        <w:t>。我局于2025年10月29日对当事人涉嫌无证无照从事食品生产经营活动的行为进行立案调查。</w:t>
      </w:r>
    </w:p>
    <w:p w14:paraId="2E0A3BC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bookmarkStart w:id="3" w:name="OLE_LINK8"/>
      <w:r>
        <w:rPr>
          <w:rFonts w:hint="eastAsia" w:ascii="仿宋_GB2312" w:hAnsi="仿宋_GB2312" w:eastAsia="仿宋_GB2312" w:cs="仿宋_GB2312"/>
          <w:bCs/>
          <w:color w:val="auto"/>
          <w:sz w:val="32"/>
          <w:szCs w:val="32"/>
          <w:lang w:val="en-US" w:eastAsia="zh-CN"/>
        </w:rPr>
        <w:t>经查实，当事人于2025年4月开始，在未取得《营业执照》、《食品生产许可证》的情况下在雅儒路362号柳报花苑1栋2单元101室内从事螺蛳粉及相关肉制品生产经营活动，具体情况为：当事人通过拼多多平台的“柳州五哥螺蛳粉代购”网店和小红书平台的“小微螺蛳粉袋go的店”销售螺蛳粉及相关肉制品，当事人采购的半干米粉、汤、豆腐泡、腐竹、花生、卤鸭脚、卤猪脚等食品原料冰存于冰箱中，当事人根据订单情况加工好配料和熬制螺蛳粉汤后用真空包装机进行包装或用灌装机灌装封口，再发货给消费者。截至2025年10月24日被我局查获时止，当事人生产经营螺蛳粉及相关肉制品所获营业性收入共计3675.78元。</w:t>
      </w:r>
    </w:p>
    <w:p w14:paraId="4531DA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另查实，当事人生产经营食品的过程中未按要求建立进货查验记录制度。</w:t>
      </w:r>
    </w:p>
    <w:bookmarkEnd w:id="3"/>
    <w:p w14:paraId="14383A2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上述事实，主要有以下证据证明：</w:t>
      </w:r>
    </w:p>
    <w:p w14:paraId="7D632B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1.张善斌的身份证复印件1份，证明当事人的身份信息。</w:t>
      </w:r>
    </w:p>
    <w:p w14:paraId="5BB9F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现场笔录1份，证据提取单33份，对张善斌询问笔录3份，张善斌与房东微信转账记录1份，对秦文健询问笔录1份，对罗杏玲询问笔录1份，证明当事人在未取得《营业执照》、《食品生产许可证》的情况下在雅儒路362号柳报花苑1栋2单元101室内从事螺蛳粉及相关肉制品生产经营活动的事实，和生产经营食品的过程中未按要求建立进货查验记录制度的事实。</w:t>
      </w:r>
    </w:p>
    <w:p w14:paraId="4D5BA40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现场提取的柳州五哥螺蛳粉代购4至7月订单记录和7至10月订单记录光盘1张（MD5值分别为:1.622cf3ee7889e3aedob4047oa6b147b;2.690cqc54a403bdq2daad2e5doeqda68a)，拼多多平台交易数据5份，小红书平台交易数据4份，证明当事人在未取得《营业执照》、《食品生产许可证》的情况下在雅儒路362号柳报花苑1栋2单元101室内从事螺蛳粉及相关肉制品生产经营活动所获营业性收入情况。</w:t>
      </w:r>
    </w:p>
    <w:p w14:paraId="5E55E5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以上证据均由当事人签名认可。</w:t>
      </w:r>
    </w:p>
    <w:p w14:paraId="7F4F5A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color w:val="auto"/>
          <w:sz w:val="32"/>
          <w:szCs w:val="32"/>
          <w:highlight w:val="none"/>
          <w:u w:val="none"/>
          <w:lang w:val="en-US" w:eastAsia="zh-CN"/>
        </w:rPr>
        <w:t>2025年12月30日向当事人送达了《行政处罚告知书》（柳北市监罚告〔2025〕377号</w:t>
      </w:r>
      <w:r>
        <w:rPr>
          <w:rFonts w:hint="eastAsia" w:ascii="仿宋_GB2312" w:hAnsi="仿宋_GB2312" w:eastAsia="仿宋_GB2312" w:cs="仿宋_GB2312"/>
          <w:color w:val="auto"/>
          <w:sz w:val="32"/>
          <w:szCs w:val="32"/>
          <w:u w:val="none"/>
          <w:lang w:val="en-US" w:eastAsia="zh-CN"/>
        </w:rPr>
        <w:t xml:space="preserve">），告知当事人我局拟作出行政处罚的事实、理由、依据、处罚内容及享有的权利。当事人在法定期限内未提出陈述、申辩，也未要求举行听证。 </w:t>
      </w:r>
    </w:p>
    <w:p w14:paraId="6F774D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bookmarkStart w:id="4" w:name="OLE_LINK5"/>
      <w:r>
        <w:rPr>
          <w:rFonts w:hint="eastAsia" w:ascii="仿宋_GB2312" w:hAnsi="仿宋_GB2312" w:eastAsia="仿宋_GB2312" w:cs="仿宋_GB2312"/>
          <w:bCs/>
          <w:color w:val="auto"/>
          <w:sz w:val="32"/>
          <w:szCs w:val="32"/>
          <w:lang w:val="en-US" w:eastAsia="zh-CN"/>
        </w:rPr>
        <w:t>当事人在未取得《营业执照》及《食品生产许可证》的情况下在</w:t>
      </w:r>
      <w:r>
        <w:rPr>
          <w:rFonts w:hint="default" w:ascii="仿宋_GB2312" w:hAnsi="仿宋_GB2312" w:eastAsia="仿宋_GB2312" w:cs="仿宋_GB2312"/>
          <w:bCs/>
          <w:color w:val="auto"/>
          <w:sz w:val="32"/>
          <w:szCs w:val="32"/>
          <w:lang w:val="en-US" w:eastAsia="zh-CN"/>
        </w:rPr>
        <w:t>雅儒路362-1号柳</w:t>
      </w:r>
      <w:r>
        <w:rPr>
          <w:rFonts w:hint="eastAsia" w:ascii="仿宋_GB2312" w:hAnsi="仿宋_GB2312" w:eastAsia="仿宋_GB2312" w:cs="仿宋_GB2312"/>
          <w:bCs/>
          <w:color w:val="auto"/>
          <w:sz w:val="32"/>
          <w:szCs w:val="32"/>
          <w:lang w:val="en-US" w:eastAsia="zh-CN"/>
        </w:rPr>
        <w:t>报</w:t>
      </w:r>
      <w:r>
        <w:rPr>
          <w:rFonts w:hint="default" w:ascii="仿宋_GB2312" w:hAnsi="仿宋_GB2312" w:eastAsia="仿宋_GB2312" w:cs="仿宋_GB2312"/>
          <w:bCs/>
          <w:color w:val="auto"/>
          <w:sz w:val="32"/>
          <w:szCs w:val="32"/>
          <w:lang w:val="en-US" w:eastAsia="zh-CN"/>
        </w:rPr>
        <w:t>花苑1栋2单元101室</w:t>
      </w:r>
      <w:r>
        <w:rPr>
          <w:rFonts w:hint="eastAsia" w:ascii="仿宋_GB2312" w:hAnsi="仿宋_GB2312" w:eastAsia="仿宋_GB2312" w:cs="仿宋_GB2312"/>
          <w:bCs/>
          <w:color w:val="auto"/>
          <w:sz w:val="32"/>
          <w:szCs w:val="32"/>
          <w:lang w:val="en-US" w:eastAsia="zh-CN"/>
        </w:rPr>
        <w:t>从事螺蛳粉及相关肉制品生产经营活动的行为，违反了《无证无照经营查处办法》第二条、《中华人民共和国食品安全法》第三十五条之规定，属于无证无照从事食品生产经营活动的行为，本案货值金额3675.78元，违法所得3675.78元。</w:t>
      </w:r>
    </w:p>
    <w:bookmarkEnd w:id="4"/>
    <w:p w14:paraId="5A56AB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当事人生产经营食品的过程中未按要求建立进货查验记录制度的行为，违反了《中华人民共和国食品安全法》第五十条之规定，属于未按规定履行进货查验记录制度的行为。</w:t>
      </w:r>
    </w:p>
    <w:p w14:paraId="21F319CD">
      <w:pPr>
        <w:keepNext w:val="0"/>
        <w:keepLines w:val="0"/>
        <w:pageBreakBefore w:val="0"/>
        <w:widowControl w:val="0"/>
        <w:numPr>
          <w:ilvl w:val="0"/>
          <w:numId w:val="0"/>
        </w:numPr>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鉴于在案件调查过程中当事人积极配合调查</w:t>
      </w:r>
      <w:r>
        <w:rPr>
          <w:rFonts w:hint="eastAsia" w:ascii="仿宋_GB2312" w:hAnsi="仿宋_GB2312" w:eastAsia="仿宋_GB2312" w:cs="仿宋_GB2312"/>
          <w:bCs/>
          <w:color w:val="auto"/>
          <w:sz w:val="32"/>
          <w:szCs w:val="32"/>
          <w:highlight w:val="none"/>
          <w:u w:val="none"/>
          <w:lang w:val="en-US" w:eastAsia="zh-CN"/>
        </w:rPr>
        <w:t>并主动提供相关证据材料</w:t>
      </w:r>
      <w:r>
        <w:rPr>
          <w:rFonts w:hint="eastAsia" w:ascii="仿宋_GB2312" w:hAnsi="仿宋_GB2312" w:eastAsia="仿宋_GB2312" w:cs="仿宋_GB2312"/>
          <w:bCs/>
          <w:color w:val="auto"/>
          <w:sz w:val="32"/>
          <w:szCs w:val="32"/>
          <w:lang w:val="en-US" w:eastAsia="zh-CN"/>
        </w:rPr>
        <w:t>，如实陈述其违法行为，</w:t>
      </w:r>
      <w:r>
        <w:rPr>
          <w:rFonts w:hint="eastAsia" w:ascii="仿宋_GB2312" w:hAnsi="仿宋_GB2312" w:eastAsia="仿宋_GB2312" w:cs="仿宋_GB2312"/>
          <w:bCs/>
          <w:color w:val="auto"/>
          <w:sz w:val="32"/>
          <w:szCs w:val="32"/>
          <w:highlight w:val="none"/>
          <w:u w:val="none"/>
          <w:lang w:val="en-US" w:eastAsia="zh-CN"/>
        </w:rPr>
        <w:t>具有市场监管总局《关于规范市场监督管理行政处罚裁量权的指导意见》第十四条第二项、</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广西壮族自治区市场监督管理行政处罚裁量权适用规定</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第十</w:t>
      </w:r>
      <w:r>
        <w:rPr>
          <w:rFonts w:hint="eastAsia" w:ascii="仿宋_GB2312" w:hAnsi="仿宋_GB2312" w:eastAsia="仿宋_GB2312" w:cs="仿宋_GB2312"/>
          <w:bCs/>
          <w:color w:val="auto"/>
          <w:sz w:val="32"/>
          <w:szCs w:val="32"/>
          <w:highlight w:val="none"/>
          <w:lang w:val="en-US" w:eastAsia="zh-CN"/>
        </w:rPr>
        <w:t>二</w:t>
      </w:r>
      <w:r>
        <w:rPr>
          <w:rFonts w:hint="default" w:ascii="仿宋_GB2312" w:hAnsi="仿宋_GB2312" w:eastAsia="仿宋_GB2312" w:cs="仿宋_GB2312"/>
          <w:bCs/>
          <w:color w:val="auto"/>
          <w:sz w:val="32"/>
          <w:szCs w:val="32"/>
          <w:highlight w:val="none"/>
          <w:lang w:val="en-US" w:eastAsia="zh-CN"/>
        </w:rPr>
        <w:t>条</w:t>
      </w:r>
      <w:r>
        <w:rPr>
          <w:rFonts w:hint="eastAsia" w:ascii="仿宋_GB2312" w:hAnsi="仿宋_GB2312" w:eastAsia="仿宋_GB2312" w:cs="仿宋_GB2312"/>
          <w:bCs/>
          <w:color w:val="auto"/>
          <w:sz w:val="32"/>
          <w:szCs w:val="32"/>
          <w:highlight w:val="none"/>
          <w:lang w:val="en-US" w:eastAsia="zh-CN"/>
        </w:rPr>
        <w:t>第一款第二项</w:t>
      </w:r>
      <w:r>
        <w:rPr>
          <w:rFonts w:hint="eastAsia" w:ascii="仿宋_GB2312" w:hAnsi="仿宋_GB2312" w:eastAsia="仿宋_GB2312" w:cs="仿宋_GB2312"/>
          <w:bCs/>
          <w:color w:val="auto"/>
          <w:sz w:val="32"/>
          <w:szCs w:val="32"/>
          <w:highlight w:val="none"/>
          <w:u w:val="none"/>
          <w:lang w:val="en-US" w:eastAsia="zh-CN"/>
        </w:rPr>
        <w:t>规定的可以依法从轻或者减轻行政处罚的情形，依据《中华人民共和国行政处罚法》第五条、第六条之规定，</w:t>
      </w:r>
      <w:r>
        <w:rPr>
          <w:rFonts w:hint="eastAsia" w:ascii="仿宋_GB2312" w:hAnsi="仿宋_GB2312" w:eastAsia="仿宋_GB2312" w:cs="仿宋_GB2312"/>
          <w:bCs/>
          <w:color w:val="auto"/>
          <w:sz w:val="32"/>
          <w:szCs w:val="32"/>
          <w:lang w:val="en-US" w:eastAsia="zh-CN"/>
        </w:rPr>
        <w:t>我局决定对当事人减轻行政处罚。</w:t>
      </w:r>
    </w:p>
    <w:p w14:paraId="7AC2780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于当事人无证无照从事食品生产经营活动的行为，依据《中华人民共和国食品安全法》第一百二十二条第一款、《中华人民共和国行政处罚法》第二十八条第一款之规定，我局决定责令当事人立即改正该违法行为，并处以没收违法所得3675.78、没收违法生产经营的工具、设备、原料等物品（详见没收物品清单）、罚款10000元的行政处罚。</w:t>
      </w:r>
    </w:p>
    <w:p w14:paraId="5B90DCA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对于当事人未按规定履行进货查验记录制度的行为，依据《中华人民共和国食品安全法》第一百二十六条第一款第三项之规定，我局决定责令当事人立即改正该违法行为，并给予警告的行政处罚。</w:t>
      </w:r>
    </w:p>
    <w:p w14:paraId="4BDA6E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综上所述，我局决定责令当事人立即改正上述违法行为，并给予如下行政处罚：</w:t>
      </w:r>
    </w:p>
    <w:p w14:paraId="44C70A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1.警告；</w:t>
      </w:r>
    </w:p>
    <w:p w14:paraId="166673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2.没收违法所得3675.78元；</w:t>
      </w:r>
    </w:p>
    <w:p w14:paraId="2A36C0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3.没收违法生产经营的工具、设备、原料等物品[详见没收物品清单(</w:t>
      </w:r>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6</w:t>
      </w:r>
      <w:r>
        <w:rPr>
          <w:rFonts w:hint="eastAsia" w:ascii="Times New Roman" w:hAnsi="Times New Roman" w:eastAsia="仿宋_GB2312" w:cs="Mongolian Baiti"/>
          <w:color w:val="auto"/>
          <w:sz w:val="32"/>
          <w:u w:val="none"/>
        </w:rPr>
        <w:t>〕</w:t>
      </w:r>
      <w:r>
        <w:rPr>
          <w:rFonts w:hint="eastAsia" w:ascii="Times New Roman" w:hAnsi="Times New Roman" w:eastAsia="仿宋_GB2312" w:cs="Mongolian Baiti"/>
          <w:color w:val="auto"/>
          <w:sz w:val="32"/>
          <w:u w:val="none"/>
          <w:lang w:val="en-US" w:eastAsia="zh-CN"/>
        </w:rPr>
        <w:t>5号</w:t>
      </w:r>
      <w:r>
        <w:rPr>
          <w:rFonts w:hint="eastAsia" w:ascii="仿宋_GB2312" w:hAnsi="仿宋_GB2312" w:eastAsia="仿宋_GB2312" w:cs="仿宋_GB2312"/>
          <w:bCs/>
          <w:color w:val="auto"/>
          <w:sz w:val="32"/>
          <w:szCs w:val="32"/>
          <w:lang w:val="en-US" w:eastAsia="zh-CN"/>
        </w:rPr>
        <w:t>）]；</w:t>
      </w:r>
    </w:p>
    <w:p w14:paraId="333E8B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4.罚款10000元。</w:t>
      </w:r>
    </w:p>
    <w:p w14:paraId="2A5C1A52">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上述罚没款金额共计13675.78元。</w:t>
      </w:r>
    </w:p>
    <w:p w14:paraId="071DA108">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u w:val="none"/>
          <w:lang w:eastAsia="zh-CN"/>
        </w:rPr>
        <w:t>凭《广西壮族自治区非税收入电子缴款通知书》到中国建设银行缴纳上述款项</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32"/>
          <w:szCs w:val="32"/>
          <w:u w:val="none"/>
          <w:lang w:val="en-US" w:eastAsia="zh-CN" w:bidi="ar"/>
        </w:rPr>
        <w:t>逾期不缴纳罚款的，依据《中华人民共和国行政处罚法》第七十二条的规定，我局将每日按罚款数额的百分之三加处罚款，并依法申请人民法院强制执行。</w:t>
      </w:r>
    </w:p>
    <w:p w14:paraId="78AF917B">
      <w:pPr>
        <w:keepNext w:val="0"/>
        <w:keepLines w:val="0"/>
        <w:pageBreakBefore w:val="0"/>
        <w:widowControl w:val="0"/>
        <w:kinsoku/>
        <w:wordWrap/>
        <w:overflowPunct/>
        <w:topLinePunct w:val="0"/>
        <w:autoSpaceDE/>
        <w:autoSpaceDN/>
        <w:bidi w:val="0"/>
        <w:adjustRightInd/>
        <w:snapToGrid/>
        <w:spacing w:line="520" w:lineRule="exact"/>
        <w:ind w:left="-105" w:leftChars="-50" w:right="-105" w:rightChars="-50" w:firstLine="640" w:firstLineChars="200"/>
        <w:jc w:val="both"/>
        <w:textAlignment w:val="auto"/>
        <w:outlineLvl w:val="9"/>
        <w:rPr>
          <w:rFonts w:hint="eastAsia"/>
          <w:color w:val="auto"/>
          <w:lang w:val="en-US" w:eastAsia="zh-Hans"/>
        </w:rPr>
      </w:pPr>
      <w:r>
        <w:rPr>
          <w:rFonts w:hint="eastAsia" w:ascii="仿宋_GB2312" w:hAnsi="仿宋_GB2312" w:eastAsia="仿宋_GB2312" w:cs="仿宋_GB2312"/>
          <w:color w:val="auto"/>
          <w:kern w:val="0"/>
          <w:sz w:val="32"/>
          <w:szCs w:val="32"/>
          <w:u w:val="none"/>
          <w:lang w:val="en-US" w:eastAsia="zh-CN" w:bidi="ar"/>
        </w:rPr>
        <w:t>当事人如不服本行政处罚决定，可在接到本行政处罚决定书之日起60日内向柳州</w:t>
      </w:r>
      <w:r>
        <w:rPr>
          <w:rFonts w:hint="eastAsia" w:ascii="仿宋_GB2312" w:hAnsi="仿宋_GB2312" w:eastAsia="仿宋_GB2312" w:cs="仿宋_GB2312"/>
          <w:color w:val="auto"/>
          <w:sz w:val="32"/>
          <w:szCs w:val="32"/>
          <w:u w:val="none"/>
          <w:lang w:val="en-US" w:eastAsia="zh-CN"/>
        </w:rPr>
        <w:t>市柳北区人民政府申请行政复议；也可以在六个月内依法向柳州市柳南区人民法院提起行政诉讼。申请行政复议或者提起行政诉讼期间，行政处罚不停止执行。</w:t>
      </w:r>
    </w:p>
    <w:p w14:paraId="5024A224">
      <w:pPr>
        <w:keepNext w:val="0"/>
        <w:keepLines w:val="0"/>
        <w:pageBreakBefore w:val="0"/>
        <w:widowControl/>
        <w:kinsoku/>
        <w:wordWrap/>
        <w:overflowPunct/>
        <w:topLinePunct w:val="0"/>
        <w:bidi w:val="0"/>
        <w:snapToGrid w:val="0"/>
        <w:spacing w:line="520" w:lineRule="exact"/>
        <w:jc w:val="both"/>
        <w:rPr>
          <w:rFonts w:ascii="Times New Roman" w:hAnsi="Times New Roman" w:eastAsia="仿宋_GB2312" w:cs="仿宋_GB2312"/>
          <w:color w:val="auto"/>
          <w:sz w:val="32"/>
          <w:szCs w:val="32"/>
        </w:rPr>
      </w:pPr>
    </w:p>
    <w:p w14:paraId="28C7B753">
      <w:pPr>
        <w:keepNext w:val="0"/>
        <w:keepLines w:val="0"/>
        <w:pageBreakBefore w:val="0"/>
        <w:widowControl/>
        <w:kinsoku/>
        <w:wordWrap/>
        <w:overflowPunct/>
        <w:topLinePunct w:val="0"/>
        <w:bidi w:val="0"/>
        <w:snapToGrid w:val="0"/>
        <w:spacing w:line="520" w:lineRule="exact"/>
        <w:ind w:firstLine="6240" w:firstLineChars="1950"/>
        <w:jc w:val="both"/>
        <w:rPr>
          <w:rFonts w:hint="eastAsia" w:ascii="Times New Roman" w:hAnsi="Times New Roman" w:eastAsia="仿宋_GB2312" w:cs="仿宋_GB2312"/>
          <w:color w:val="auto"/>
          <w:sz w:val="32"/>
          <w:szCs w:val="32"/>
          <w:lang w:val="en-US" w:eastAsia="zh-Hans"/>
        </w:rPr>
      </w:pPr>
    </w:p>
    <w:p w14:paraId="633F5F42">
      <w:pPr>
        <w:keepNext w:val="0"/>
        <w:keepLines w:val="0"/>
        <w:pageBreakBefore w:val="0"/>
        <w:kinsoku/>
        <w:wordWrap/>
        <w:overflowPunct/>
        <w:topLinePunct w:val="0"/>
        <w:bidi w:val="0"/>
        <w:spacing w:line="520" w:lineRule="exact"/>
        <w:ind w:right="640" w:firstLine="3200" w:firstLineChars="1000"/>
        <w:jc w:val="both"/>
        <w:rPr>
          <w:rFonts w:ascii="Times New Roman" w:hAnsi="Times New Roman" w:eastAsia="仿宋_GB2312" w:cs="仿宋"/>
          <w:color w:val="auto"/>
          <w:sz w:val="32"/>
          <w:szCs w:val="32"/>
        </w:rPr>
      </w:pPr>
      <w:bookmarkStart w:id="5" w:name="DYNAMIC—DWXX—tAj_dwmc—2"/>
      <w:r>
        <w:rPr>
          <w:rFonts w:hint="eastAsia" w:ascii="Times New Roman" w:hAnsi="Times New Roman" w:eastAsia="仿宋_GB2312" w:cs="仿宋"/>
          <w:color w:val="auto"/>
          <w:sz w:val="32"/>
          <w:u w:val="none"/>
          <w:lang w:eastAsia="zh-CN"/>
        </w:rPr>
        <w:t>柳州市</w:t>
      </w:r>
      <w:r>
        <w:rPr>
          <w:rFonts w:hint="eastAsia" w:ascii="Times New Roman" w:hAnsi="Times New Roman" w:eastAsia="仿宋_GB2312" w:cs="仿宋"/>
          <w:color w:val="auto"/>
          <w:sz w:val="32"/>
          <w:u w:val="none"/>
        </w:rPr>
        <w:t>柳北区市场监督管理局</w:t>
      </w:r>
      <w:bookmarkEnd w:id="5"/>
      <w:r>
        <w:rPr>
          <w:rFonts w:hint="eastAsia" w:ascii="Times New Roman" w:hAnsi="Times New Roman" w:eastAsia="仿宋_GB2312" w:cs="仿宋"/>
          <w:color w:val="auto"/>
          <w:sz w:val="32"/>
          <w:szCs w:val="32"/>
          <w:u w:val="none"/>
        </w:rPr>
        <w:t xml:space="preserve">    </w:t>
      </w:r>
    </w:p>
    <w:p w14:paraId="2118D699">
      <w:pPr>
        <w:keepNext w:val="0"/>
        <w:keepLines w:val="0"/>
        <w:pageBreakBefore w:val="0"/>
        <w:widowControl w:val="0"/>
        <w:kinsoku/>
        <w:wordWrap/>
        <w:overflowPunct/>
        <w:topLinePunct w:val="0"/>
        <w:autoSpaceDE/>
        <w:autoSpaceDN/>
        <w:bidi w:val="0"/>
        <w:adjustRightInd/>
        <w:snapToGrid/>
        <w:spacing w:line="520" w:lineRule="exact"/>
        <w:ind w:left="0" w:leftChars="0" w:right="630" w:rightChars="300" w:firstLine="600" w:firstLineChars="0"/>
        <w:jc w:val="both"/>
        <w:textAlignment w:val="auto"/>
        <w:outlineLvl w:val="9"/>
        <w:rPr>
          <w:rFonts w:ascii="Times New Roman" w:hAnsi="Times New Roman" w:eastAsia="仿宋_GB2312" w:cs="仿宋_GB2312"/>
          <w:color w:val="auto"/>
          <w:sz w:val="32"/>
          <w:szCs w:val="32"/>
          <w:highlight w:val="none"/>
        </w:rPr>
      </w:pPr>
      <w:bookmarkStart w:id="6" w:name="CALCULATE—TIME—NOW"/>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highlight w:val="none"/>
          <w:lang w:val="en-US" w:eastAsia="zh-CN"/>
        </w:rPr>
        <w:t xml:space="preserve">        </w:t>
      </w:r>
      <w:r>
        <w:rPr>
          <w:rFonts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01</w:t>
      </w:r>
      <w:r>
        <w:rPr>
          <w:rFonts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14</w:t>
      </w:r>
      <w:bookmarkStart w:id="7" w:name="_GoBack"/>
      <w:bookmarkEnd w:id="7"/>
      <w:r>
        <w:rPr>
          <w:rFonts w:ascii="仿宋_GB2312" w:hAnsi="仿宋_GB2312" w:eastAsia="仿宋_GB2312" w:cs="仿宋_GB2312"/>
          <w:color w:val="auto"/>
          <w:sz w:val="32"/>
          <w:highlight w:val="none"/>
        </w:rPr>
        <w:t>日</w:t>
      </w:r>
      <w:bookmarkEnd w:id="6"/>
      <w:r>
        <w:rPr>
          <w:rFonts w:hint="eastAsia" w:ascii="Times New Roman" w:hAnsi="Times New Roman" w:eastAsia="仿宋_GB2312" w:cs="仿宋_GB2312"/>
          <w:color w:val="auto"/>
          <w:sz w:val="32"/>
          <w:szCs w:val="32"/>
          <w:highlight w:val="none"/>
          <w:u w:val="none"/>
        </w:rPr>
        <w:t xml:space="preserve"> </w:t>
      </w:r>
    </w:p>
    <w:p w14:paraId="22E4E5DF">
      <w:pPr>
        <w:keepNext w:val="0"/>
        <w:keepLines w:val="0"/>
        <w:pageBreakBefore w:val="0"/>
        <w:widowControl/>
        <w:kinsoku/>
        <w:wordWrap/>
        <w:overflowPunct/>
        <w:topLinePunct w:val="0"/>
        <w:bidi w:val="0"/>
        <w:snapToGrid w:val="0"/>
        <w:spacing w:line="520" w:lineRule="exact"/>
        <w:jc w:val="both"/>
        <w:rPr>
          <w:rFonts w:ascii="Times New Roman" w:hAnsi="Times New Roman" w:eastAsia="仿宋_GB2312" w:cs="Mongolian Baiti"/>
          <w:color w:val="auto"/>
          <w:sz w:val="32"/>
          <w:szCs w:val="32"/>
        </w:rPr>
      </w:pPr>
    </w:p>
    <w:p w14:paraId="46100735">
      <w:pPr>
        <w:pStyle w:val="4"/>
        <w:keepNext w:val="0"/>
        <w:keepLines w:val="0"/>
        <w:pageBreakBefore w:val="0"/>
        <w:kinsoku/>
        <w:wordWrap/>
        <w:overflowPunct/>
        <w:topLinePunct w:val="0"/>
        <w:bidi w:val="0"/>
        <w:spacing w:before="1" w:line="520" w:lineRule="exact"/>
        <w:ind w:left="163"/>
        <w:jc w:val="both"/>
        <w:rPr>
          <w:rFonts w:hint="eastAsia" w:ascii="黑体" w:hAnsi="黑体" w:eastAsia="黑体"/>
          <w:color w:val="auto"/>
          <w:spacing w:val="-16"/>
        </w:rPr>
      </w:pPr>
    </w:p>
    <w:p w14:paraId="6B596C49">
      <w:pPr>
        <w:pStyle w:val="4"/>
        <w:keepNext w:val="0"/>
        <w:keepLines w:val="0"/>
        <w:pageBreakBefore w:val="0"/>
        <w:kinsoku/>
        <w:wordWrap/>
        <w:overflowPunct/>
        <w:topLinePunct w:val="0"/>
        <w:bidi w:val="0"/>
        <w:spacing w:before="1" w:line="520" w:lineRule="exact"/>
        <w:ind w:left="163"/>
        <w:jc w:val="both"/>
        <w:rPr>
          <w:rFonts w:hint="eastAsia" w:ascii="黑体" w:hAnsi="黑体" w:eastAsia="黑体"/>
          <w:color w:val="auto"/>
          <w:spacing w:val="-16"/>
        </w:rPr>
      </w:pPr>
    </w:p>
    <w:p w14:paraId="6B94F371">
      <w:pPr>
        <w:pStyle w:val="4"/>
        <w:keepNext w:val="0"/>
        <w:keepLines w:val="0"/>
        <w:pageBreakBefore w:val="0"/>
        <w:kinsoku/>
        <w:wordWrap/>
        <w:overflowPunct/>
        <w:topLinePunct w:val="0"/>
        <w:bidi w:val="0"/>
        <w:spacing w:before="1" w:line="520" w:lineRule="exact"/>
        <w:ind w:left="163"/>
        <w:jc w:val="both"/>
        <w:rPr>
          <w:rFonts w:hint="eastAsia" w:ascii="黑体" w:hAnsi="黑体" w:eastAsia="黑体"/>
          <w:color w:val="auto"/>
          <w:spacing w:val="-16"/>
        </w:rPr>
      </w:pPr>
    </w:p>
    <w:p w14:paraId="26CF1242">
      <w:pPr>
        <w:pStyle w:val="4"/>
        <w:keepNext w:val="0"/>
        <w:keepLines w:val="0"/>
        <w:pageBreakBefore w:val="0"/>
        <w:kinsoku/>
        <w:wordWrap/>
        <w:overflowPunct/>
        <w:topLinePunct w:val="0"/>
        <w:bidi w:val="0"/>
        <w:spacing w:before="1" w:line="520" w:lineRule="exact"/>
        <w:ind w:left="163"/>
        <w:jc w:val="both"/>
        <w:rPr>
          <w:rFonts w:hint="eastAsia" w:ascii="黑体" w:hAnsi="黑体" w:eastAsia="黑体"/>
          <w:color w:val="auto"/>
          <w:spacing w:val="-16"/>
        </w:rPr>
      </w:pPr>
    </w:p>
    <w:p w14:paraId="1B46B619">
      <w:pPr>
        <w:pStyle w:val="4"/>
        <w:keepNext w:val="0"/>
        <w:keepLines w:val="0"/>
        <w:pageBreakBefore w:val="0"/>
        <w:kinsoku/>
        <w:wordWrap/>
        <w:overflowPunct/>
        <w:topLinePunct w:val="0"/>
        <w:bidi w:val="0"/>
        <w:spacing w:before="1" w:line="520" w:lineRule="exact"/>
        <w:ind w:left="163"/>
        <w:jc w:val="both"/>
        <w:rPr>
          <w:rFonts w:hint="eastAsia" w:ascii="黑体" w:hAnsi="黑体" w:eastAsia="黑体"/>
          <w:color w:val="auto"/>
          <w:spacing w:val="-16"/>
        </w:rPr>
      </w:pPr>
    </w:p>
    <w:p w14:paraId="0A2DBFE3">
      <w:pPr>
        <w:pStyle w:val="4"/>
        <w:spacing w:before="1"/>
        <w:rPr>
          <w:rFonts w:hint="eastAsia" w:ascii="黑体" w:hAnsi="黑体" w:eastAsia="黑体"/>
          <w:color w:val="auto"/>
          <w:spacing w:val="-16"/>
        </w:rPr>
      </w:pPr>
    </w:p>
    <w:p w14:paraId="799AB1C6">
      <w:pPr>
        <w:pStyle w:val="4"/>
        <w:spacing w:before="1"/>
        <w:ind w:left="163"/>
        <w:rPr>
          <w:rFonts w:hint="eastAsia" w:ascii="黑体" w:hAnsi="黑体" w:eastAsia="黑体"/>
          <w:color w:val="auto"/>
          <w:spacing w:val="-16"/>
        </w:rPr>
      </w:pPr>
    </w:p>
    <w:p w14:paraId="2BC4BCB5">
      <w:pPr>
        <w:pStyle w:val="4"/>
        <w:spacing w:before="1"/>
        <w:rPr>
          <w:rFonts w:ascii="Times New Roman" w:hAnsi="Times New Roman" w:eastAsia="仿宋_GB2312" w:cs="仿宋"/>
          <w:bCs/>
          <w:color w:val="auto"/>
          <w:sz w:val="44"/>
          <w:szCs w:val="44"/>
        </w:rPr>
      </w:pPr>
      <w:r>
        <w:rPr>
          <w:rFonts w:ascii="Times New Roman" w:hAnsi="Times New Roman" w:eastAsia="仿宋_GB2312"/>
          <w:color w:val="auto"/>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rPr>
        <w:t>（市场监督管理部门将依法向社会公开行政处罚决定信息）</w:t>
      </w:r>
    </w:p>
    <w:p w14:paraId="4C62ED29">
      <w:pPr>
        <w:spacing w:line="500" w:lineRule="exact"/>
        <w:rPr>
          <w:color w:val="auto"/>
        </w:rPr>
      </w:pPr>
      <w:r>
        <w:rPr>
          <w:rFonts w:ascii="Times New Roman" w:hAnsi="Times New Roman" w:eastAsia="仿宋_GB2312" w:cs="仿宋"/>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u w:val="none"/>
        </w:rPr>
        <w:t>份送达，一份归档，</w:t>
      </w:r>
      <w:r>
        <w:rPr>
          <w:rFonts w:hint="eastAsia" w:ascii="Times New Roman" w:hAnsi="Times New Roman" w:eastAsia="仿宋_GB2312" w:cs="仿宋"/>
          <w:color w:val="auto"/>
          <w:sz w:val="32"/>
          <w:szCs w:val="32"/>
          <w:u w:val="none"/>
          <w:lang w:eastAsia="zh-CN"/>
        </w:rPr>
        <w:t>一份办案机构留存</w:t>
      </w:r>
      <w:r>
        <w:rPr>
          <w:rFonts w:hint="eastAsia" w:ascii="Times New Roman" w:hAnsi="Times New Roman" w:eastAsia="仿宋_GB2312" w:cs="仿宋"/>
          <w:color w:val="auto"/>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DC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7C749">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7C749">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OTE5NmM1MThmYTU3YmE4MzY0YWFiZmRjY2NmNmEifQ=="/>
  </w:docVars>
  <w:rsids>
    <w:rsidRoot w:val="5BA419F7"/>
    <w:rsid w:val="00193C35"/>
    <w:rsid w:val="0032134F"/>
    <w:rsid w:val="02B83402"/>
    <w:rsid w:val="04CD463F"/>
    <w:rsid w:val="04FA4431"/>
    <w:rsid w:val="062E1218"/>
    <w:rsid w:val="06BAE61F"/>
    <w:rsid w:val="071C7669"/>
    <w:rsid w:val="0776795A"/>
    <w:rsid w:val="07B251F2"/>
    <w:rsid w:val="08365B64"/>
    <w:rsid w:val="08F23066"/>
    <w:rsid w:val="09BD542C"/>
    <w:rsid w:val="0AA44133"/>
    <w:rsid w:val="0B22091D"/>
    <w:rsid w:val="0CAC42E4"/>
    <w:rsid w:val="0CF71776"/>
    <w:rsid w:val="0FFFE86C"/>
    <w:rsid w:val="103E22C5"/>
    <w:rsid w:val="118C6020"/>
    <w:rsid w:val="1350279A"/>
    <w:rsid w:val="14203063"/>
    <w:rsid w:val="143E1E38"/>
    <w:rsid w:val="152E563E"/>
    <w:rsid w:val="15B93156"/>
    <w:rsid w:val="17B865FB"/>
    <w:rsid w:val="180715CC"/>
    <w:rsid w:val="18325353"/>
    <w:rsid w:val="18B229B2"/>
    <w:rsid w:val="19FE4517"/>
    <w:rsid w:val="1BC65F68"/>
    <w:rsid w:val="1C9167EE"/>
    <w:rsid w:val="1DF92FE5"/>
    <w:rsid w:val="1E2525B5"/>
    <w:rsid w:val="1F2B5D07"/>
    <w:rsid w:val="1FD31F15"/>
    <w:rsid w:val="204D5DC9"/>
    <w:rsid w:val="24626694"/>
    <w:rsid w:val="24E75A37"/>
    <w:rsid w:val="258D6CE0"/>
    <w:rsid w:val="2A5B478B"/>
    <w:rsid w:val="2A9F8649"/>
    <w:rsid w:val="2B1B3EFC"/>
    <w:rsid w:val="2C9A206A"/>
    <w:rsid w:val="2CEA3815"/>
    <w:rsid w:val="2DE10173"/>
    <w:rsid w:val="2F327E79"/>
    <w:rsid w:val="2F7CE1EF"/>
    <w:rsid w:val="2FE8594F"/>
    <w:rsid w:val="30451990"/>
    <w:rsid w:val="30DB5683"/>
    <w:rsid w:val="30E24CA7"/>
    <w:rsid w:val="3585615B"/>
    <w:rsid w:val="368E5656"/>
    <w:rsid w:val="377FBB27"/>
    <w:rsid w:val="37F16547"/>
    <w:rsid w:val="38343312"/>
    <w:rsid w:val="38B63DA7"/>
    <w:rsid w:val="3A4E178D"/>
    <w:rsid w:val="3B3C3FBF"/>
    <w:rsid w:val="3BF97ECA"/>
    <w:rsid w:val="3C2965F0"/>
    <w:rsid w:val="3F2604DF"/>
    <w:rsid w:val="3F6783E4"/>
    <w:rsid w:val="3FFF82D4"/>
    <w:rsid w:val="402E7C06"/>
    <w:rsid w:val="40FE5F8F"/>
    <w:rsid w:val="411462D3"/>
    <w:rsid w:val="425049CE"/>
    <w:rsid w:val="48C10000"/>
    <w:rsid w:val="4AE96ACE"/>
    <w:rsid w:val="4B0A02C2"/>
    <w:rsid w:val="4BBE3774"/>
    <w:rsid w:val="4C02380F"/>
    <w:rsid w:val="4CC8271B"/>
    <w:rsid w:val="552A59CF"/>
    <w:rsid w:val="57503162"/>
    <w:rsid w:val="58025EF8"/>
    <w:rsid w:val="58702637"/>
    <w:rsid w:val="591F0542"/>
    <w:rsid w:val="5ACF620B"/>
    <w:rsid w:val="5AF92E81"/>
    <w:rsid w:val="5BA419F7"/>
    <w:rsid w:val="5BF91583"/>
    <w:rsid w:val="5BFB2E57"/>
    <w:rsid w:val="5DD7483B"/>
    <w:rsid w:val="5E5FAB03"/>
    <w:rsid w:val="5F9FEDD5"/>
    <w:rsid w:val="5FBEF003"/>
    <w:rsid w:val="5FE33914"/>
    <w:rsid w:val="5FFA4D85"/>
    <w:rsid w:val="602422E6"/>
    <w:rsid w:val="612E7E8C"/>
    <w:rsid w:val="618C531A"/>
    <w:rsid w:val="61E26263"/>
    <w:rsid w:val="628A3B49"/>
    <w:rsid w:val="64E43803"/>
    <w:rsid w:val="65F903DC"/>
    <w:rsid w:val="670544F5"/>
    <w:rsid w:val="671464E6"/>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AAD2AD4"/>
    <w:rsid w:val="7BFD6076"/>
    <w:rsid w:val="7C8E43D6"/>
    <w:rsid w:val="7DA813EB"/>
    <w:rsid w:val="7DFF108F"/>
    <w:rsid w:val="7E6C6CF7"/>
    <w:rsid w:val="7EED8AE6"/>
    <w:rsid w:val="7FBB6EFF"/>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2461</Words>
  <Characters>2699</Characters>
  <Lines>0</Lines>
  <Paragraphs>0</Paragraphs>
  <TotalTime>18</TotalTime>
  <ScaleCrop>false</ScaleCrop>
  <LinksUpToDate>false</LinksUpToDate>
  <CharactersWithSpaces>2727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2026-01-14T08:51:36Z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