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3B63">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柳州市柳北区市场监督管理局</w:t>
      </w:r>
    </w:p>
    <w:p w14:paraId="1B8A2DD9">
      <w:pPr>
        <w:tabs>
          <w:tab w:val="left" w:pos="1649"/>
          <w:tab w:val="center" w:pos="4596"/>
        </w:tabs>
        <w:spacing w:line="52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行政处罚决定书</w:t>
      </w:r>
    </w:p>
    <w:p w14:paraId="6E5EAB2C">
      <w:pPr>
        <w:keepNext w:val="0"/>
        <w:keepLines w:val="0"/>
        <w:pageBreakBefore w:val="0"/>
        <w:widowControl w:val="0"/>
        <w:kinsoku/>
        <w:wordWrap/>
        <w:overflowPunct/>
        <w:topLinePunct w:val="0"/>
        <w:autoSpaceDE/>
        <w:autoSpaceDN/>
        <w:bidi w:val="0"/>
        <w:snapToGrid/>
        <w:spacing w:line="490" w:lineRule="exact"/>
        <w:ind w:left="0" w:leftChars="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bookmarkStart w:id="0" w:name="_GoBack"/>
      <w:bookmarkEnd w:id="0"/>
      <w:r>
        <w:rPr>
          <w:rFonts w:hint="eastAsia" w:ascii="仿宋_GB2312" w:hAnsi="仿宋_GB2312" w:eastAsia="仿宋_GB2312" w:cs="仿宋_GB2312"/>
          <w:color w:val="auto"/>
          <w:sz w:val="32"/>
          <w:szCs w:val="32"/>
        </w:rPr>
        <w:t>号</w:t>
      </w:r>
    </w:p>
    <w:p w14:paraId="4B89B5C1">
      <w:pPr>
        <w:keepNext w:val="0"/>
        <w:keepLines w:val="0"/>
        <w:pageBreakBefore w:val="0"/>
        <w:widowControl w:val="0"/>
        <w:kinsoku/>
        <w:wordWrap/>
        <w:overflowPunct/>
        <w:topLinePunct w:val="0"/>
        <w:autoSpaceDE/>
        <w:autoSpaceDN/>
        <w:bidi w:val="0"/>
        <w:adjustRightInd w:val="0"/>
        <w:snapToGrid/>
        <w:spacing w:line="490" w:lineRule="exact"/>
        <w:ind w:left="0" w:leftChars="0" w:right="233" w:rightChars="111"/>
        <w:textAlignment w:val="baseline"/>
        <w:rPr>
          <w:rFonts w:ascii="仿宋_GB2312" w:hAnsi="仿宋_GB2312" w:eastAsia="仿宋_GB2312" w:cs="仿宋_GB2312"/>
          <w:color w:val="auto"/>
          <w:sz w:val="32"/>
          <w:szCs w:val="32"/>
        </w:rPr>
      </w:pPr>
    </w:p>
    <w:p w14:paraId="7E966D66">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bCs/>
          <w:color w:val="auto"/>
          <w:sz w:val="32"/>
          <w:szCs w:val="32"/>
          <w:lang w:eastAsia="zh-CN"/>
        </w:rPr>
        <w:t>柳州市柳北区旭萍米酒坊（个体工商户）</w:t>
      </w:r>
    </w:p>
    <w:p w14:paraId="16A11B9A">
      <w:pPr>
        <w:pStyle w:val="2"/>
        <w:keepNext w:val="0"/>
        <w:keepLines w:val="0"/>
        <w:pageBreakBefore w:val="0"/>
        <w:widowControl w:val="0"/>
        <w:kinsoku/>
        <w:wordWrap/>
        <w:overflowPunct/>
        <w:topLinePunct w:val="0"/>
        <w:bidi w:val="0"/>
        <w:adjustRightInd w:val="0"/>
        <w:snapToGrid/>
        <w:spacing w:line="500" w:lineRule="exact"/>
        <w:ind w:left="0" w:leftChars="0"/>
        <w:rPr>
          <w:rFonts w:hint="eastAsia" w:hAnsi="仿宋_GB2312" w:cs="仿宋_GB2312"/>
          <w:color w:val="auto"/>
          <w:sz w:val="32"/>
          <w:szCs w:val="32"/>
          <w:u w:val="none" w:color="auto"/>
          <w:lang w:val="en-US" w:eastAsia="zh-CN"/>
        </w:rPr>
      </w:pPr>
      <w:r>
        <w:rPr>
          <w:rFonts w:hint="eastAsia" w:hAnsi="仿宋_GB2312" w:cs="仿宋_GB2312"/>
          <w:color w:val="auto"/>
          <w:sz w:val="32"/>
          <w:szCs w:val="32"/>
          <w:u w:val="none" w:color="auto"/>
          <w:lang w:val="en-US" w:eastAsia="zh-CN"/>
        </w:rPr>
        <w:t>主体资格证照名称：营业执照</w:t>
      </w:r>
    </w:p>
    <w:p w14:paraId="69D6C4BD">
      <w:pPr>
        <w:pStyle w:val="2"/>
        <w:keepNext w:val="0"/>
        <w:keepLines w:val="0"/>
        <w:pageBreakBefore w:val="0"/>
        <w:widowControl w:val="0"/>
        <w:kinsoku/>
        <w:wordWrap/>
        <w:overflowPunct/>
        <w:topLinePunct w:val="0"/>
        <w:bidi w:val="0"/>
        <w:adjustRightInd w:val="0"/>
        <w:snapToGrid/>
        <w:spacing w:line="500" w:lineRule="exact"/>
        <w:ind w:left="0" w:leftChars="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Cs/>
          <w:color w:val="auto"/>
          <w:sz w:val="32"/>
          <w:szCs w:val="32"/>
          <w:lang w:eastAsia="zh-CN"/>
        </w:rPr>
        <w:t>统一</w:t>
      </w:r>
      <w:r>
        <w:rPr>
          <w:rFonts w:hint="eastAsia" w:hAnsi="仿宋_GB2312" w:cs="仿宋_GB2312"/>
          <w:bCs/>
          <w:color w:val="auto"/>
          <w:sz w:val="32"/>
          <w:szCs w:val="32"/>
          <w:lang w:eastAsia="zh-CN"/>
        </w:rPr>
        <w:t>社会</w:t>
      </w:r>
      <w:r>
        <w:rPr>
          <w:rFonts w:hint="eastAsia" w:ascii="仿宋_GB2312" w:hAnsi="仿宋_GB2312" w:eastAsia="仿宋_GB2312" w:cs="仿宋_GB2312"/>
          <w:bCs/>
          <w:color w:val="auto"/>
          <w:sz w:val="32"/>
          <w:szCs w:val="32"/>
          <w:lang w:eastAsia="zh-CN"/>
        </w:rPr>
        <w:t>信用代码</w:t>
      </w:r>
      <w:r>
        <w:rPr>
          <w:rFonts w:hint="eastAsia" w:ascii="仿宋_GB2312" w:hAnsi="仿宋_GB2312" w:eastAsia="仿宋_GB2312" w:cs="仿宋_GB2312"/>
          <w:bCs/>
          <w:color w:val="auto"/>
          <w:sz w:val="32"/>
          <w:szCs w:val="32"/>
          <w:u w:val="none" w:color="auto"/>
          <w:lang w:val="en-US" w:eastAsia="zh-CN"/>
        </w:rPr>
        <w:t>：</w:t>
      </w:r>
      <w:r>
        <w:rPr>
          <w:rFonts w:hint="eastAsia" w:ascii="仿宋_GB2312" w:hAnsi="仿宋_GB2312" w:eastAsia="仿宋_GB2312" w:cs="仿宋_GB2312"/>
          <w:bCs/>
          <w:color w:val="auto"/>
          <w:sz w:val="32"/>
          <w:szCs w:val="32"/>
        </w:rPr>
        <w:t>92450</w:t>
      </w:r>
      <w:r>
        <w:rPr>
          <w:rFonts w:hint="eastAsia" w:ascii="仿宋_GB2312" w:hAnsi="仿宋_GB2312" w:eastAsia="仿宋_GB2312" w:cs="仿宋_GB2312"/>
          <w:bCs/>
          <w:color w:val="auto"/>
          <w:sz w:val="32"/>
          <w:szCs w:val="32"/>
          <w:lang w:val="en-US" w:eastAsia="zh-CN"/>
        </w:rPr>
        <w:t>203MACB3E9HXA</w:t>
      </w:r>
    </w:p>
    <w:p w14:paraId="61CC76B0">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eastAsia" w:ascii="仿宋_GB2312" w:hAnsi="仿宋" w:eastAsia="仿宋_GB2312" w:cs="仿宋"/>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经营场所：</w:t>
      </w:r>
      <w:r>
        <w:rPr>
          <w:rFonts w:hint="eastAsia" w:ascii="仿宋_GB2312" w:hAnsi="仿宋" w:eastAsia="仿宋_GB2312" w:cs="仿宋"/>
          <w:b w:val="0"/>
          <w:bCs/>
          <w:color w:val="auto"/>
          <w:sz w:val="32"/>
          <w:szCs w:val="32"/>
          <w:lang w:eastAsia="zh-CN"/>
        </w:rPr>
        <w:t>柳州市柳北区石碑坪镇石虹路北区</w:t>
      </w:r>
      <w:r>
        <w:rPr>
          <w:rFonts w:hint="eastAsia" w:ascii="仿宋_GB2312" w:hAnsi="仿宋" w:eastAsia="仿宋_GB2312" w:cs="仿宋"/>
          <w:b w:val="0"/>
          <w:bCs/>
          <w:color w:val="auto"/>
          <w:sz w:val="32"/>
          <w:szCs w:val="32"/>
          <w:lang w:val="en-US" w:eastAsia="zh-CN"/>
        </w:rPr>
        <w:t>58号一层</w:t>
      </w:r>
    </w:p>
    <w:p w14:paraId="36C55E96">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蒋旭坤</w:t>
      </w:r>
    </w:p>
    <w:p w14:paraId="66A16BBB">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身份证件号码：</w:t>
      </w:r>
      <w:r>
        <w:rPr>
          <w:rFonts w:hint="eastAsia" w:ascii="仿宋_GB2312" w:hAnsi="仿宋_GB2312" w:eastAsia="仿宋_GB2312" w:cs="仿宋_GB2312"/>
          <w:color w:val="auto"/>
          <w:spacing w:val="0"/>
          <w:sz w:val="32"/>
          <w:szCs w:val="32"/>
          <w:lang w:val="en-US" w:eastAsia="zh-CN"/>
        </w:rPr>
        <w:t>*</w:t>
      </w:r>
    </w:p>
    <w:p w14:paraId="34DA4E4F">
      <w:pPr>
        <w:pStyle w:val="2"/>
        <w:keepNext w:val="0"/>
        <w:keepLines w:val="0"/>
        <w:pageBreakBefore w:val="0"/>
        <w:widowControl w:val="0"/>
        <w:kinsoku/>
        <w:wordWrap/>
        <w:overflowPunct/>
        <w:topLinePunct w:val="0"/>
        <w:bidi w:val="0"/>
        <w:snapToGrid/>
        <w:spacing w:line="500" w:lineRule="exact"/>
        <w:rPr>
          <w:rFonts w:hint="default" w:hAnsi="仿宋_GB2312" w:cs="仿宋_GB2312"/>
          <w:color w:val="auto"/>
          <w:sz w:val="32"/>
          <w:szCs w:val="32"/>
          <w:lang w:val="en-US" w:eastAsia="zh-CN"/>
        </w:rPr>
      </w:pPr>
    </w:p>
    <w:p w14:paraId="21055686">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 w:eastAsia="仿宋_GB2312" w:cs="仿宋"/>
          <w:color w:val="auto"/>
          <w:sz w:val="32"/>
          <w:szCs w:val="32"/>
          <w:lang w:val="en-US" w:eastAsia="zh-CN"/>
        </w:rPr>
        <w:t>2025年11月12日我局执法人员</w:t>
      </w:r>
      <w:r>
        <w:rPr>
          <w:rFonts w:hint="eastAsia" w:ascii="仿宋_GB2312" w:hAnsi="仿宋" w:eastAsia="仿宋_GB2312" w:cs="仿宋"/>
          <w:color w:val="auto"/>
          <w:sz w:val="32"/>
          <w:szCs w:val="32"/>
          <w:lang w:eastAsia="zh-CN"/>
        </w:rPr>
        <w:t>对当事人的经营场所进行现场检查，经检查发现当事人正在从事白酒生产经营活动，现场无法提供</w:t>
      </w:r>
      <w:r>
        <w:rPr>
          <w:rFonts w:hint="eastAsia" w:ascii="仿宋_GB2312" w:hAnsi="仿宋_GB2312" w:eastAsia="仿宋_GB2312" w:cs="仿宋_GB2312"/>
          <w:bCs/>
          <w:color w:val="auto"/>
          <w:sz w:val="32"/>
          <w:szCs w:val="32"/>
          <w:lang w:eastAsia="zh-CN"/>
        </w:rPr>
        <w:t>食品生产经营相关资质</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bCs/>
          <w:color w:val="auto"/>
          <w:sz w:val="32"/>
          <w:szCs w:val="32"/>
        </w:rPr>
        <w:t>我局于202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月1</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日对当事人涉嫌</w:t>
      </w:r>
      <w:r>
        <w:rPr>
          <w:rFonts w:hint="eastAsia" w:ascii="仿宋_GB2312" w:hAnsi="仿宋_GB2312" w:eastAsia="仿宋_GB2312" w:cs="仿宋_GB2312"/>
          <w:bCs/>
          <w:color w:val="auto"/>
          <w:sz w:val="32"/>
          <w:szCs w:val="32"/>
          <w:lang w:eastAsia="zh-CN"/>
        </w:rPr>
        <w:t>无证从事食品生产经营活动</w:t>
      </w:r>
      <w:r>
        <w:rPr>
          <w:rFonts w:hint="eastAsia" w:ascii="仿宋_GB2312" w:hAnsi="仿宋_GB2312" w:eastAsia="仿宋_GB2312" w:cs="仿宋_GB2312"/>
          <w:bCs/>
          <w:color w:val="auto"/>
          <w:sz w:val="32"/>
          <w:szCs w:val="32"/>
        </w:rPr>
        <w:t>的行为进行立案调查。</w:t>
      </w:r>
    </w:p>
    <w:p w14:paraId="48AB13A4">
      <w:pPr>
        <w:keepNext w:val="0"/>
        <w:keepLines w:val="0"/>
        <w:pageBreakBefore w:val="0"/>
        <w:widowControl w:val="0"/>
        <w:kinsoku/>
        <w:wordWrap/>
        <w:overflowPunct/>
        <w:topLinePunct w:val="0"/>
        <w:bidi w:val="0"/>
        <w:snapToGrid/>
        <w:spacing w:line="500" w:lineRule="exact"/>
        <w:ind w:left="0"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经查实，当事人</w:t>
      </w:r>
      <w:r>
        <w:rPr>
          <w:rFonts w:hint="eastAsia" w:ascii="仿宋_GB2312" w:hAnsi="仿宋_GB2312" w:eastAsia="仿宋_GB2312" w:cs="仿宋_GB2312"/>
          <w:bCs/>
          <w:color w:val="auto"/>
          <w:sz w:val="32"/>
          <w:szCs w:val="32"/>
          <w:lang w:eastAsia="zh-CN"/>
        </w:rPr>
        <w:t>从</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1日</w:t>
      </w:r>
      <w:r>
        <w:rPr>
          <w:rFonts w:hint="eastAsia" w:ascii="仿宋_GB2312" w:hAnsi="仿宋_GB2312" w:eastAsia="仿宋_GB2312" w:cs="仿宋_GB2312"/>
          <w:bCs/>
          <w:color w:val="auto"/>
          <w:sz w:val="32"/>
          <w:szCs w:val="32"/>
        </w:rPr>
        <w:t>开始，在未依法取得</w:t>
      </w:r>
      <w:r>
        <w:rPr>
          <w:rFonts w:hint="eastAsia" w:ascii="仿宋_GB2312" w:hAnsi="仿宋_GB2312" w:eastAsia="仿宋_GB2312" w:cs="仿宋_GB2312"/>
          <w:bCs/>
          <w:color w:val="auto"/>
          <w:sz w:val="32"/>
          <w:szCs w:val="32"/>
          <w:lang w:eastAsia="zh-CN"/>
        </w:rPr>
        <w:t>食品生产经营相关资质</w:t>
      </w:r>
      <w:r>
        <w:rPr>
          <w:rFonts w:hint="eastAsia" w:ascii="仿宋_GB2312" w:hAnsi="仿宋_GB2312" w:eastAsia="仿宋_GB2312" w:cs="仿宋_GB2312"/>
          <w:bCs/>
          <w:color w:val="auto"/>
          <w:sz w:val="32"/>
          <w:szCs w:val="32"/>
        </w:rPr>
        <w:t>的情况下</w:t>
      </w:r>
      <w:r>
        <w:rPr>
          <w:rFonts w:hint="eastAsia" w:ascii="仿宋_GB2312" w:hAnsi="仿宋_GB2312" w:eastAsia="仿宋_GB2312" w:cs="仿宋_GB2312"/>
          <w:bCs/>
          <w:color w:val="auto"/>
          <w:sz w:val="32"/>
          <w:szCs w:val="32"/>
          <w:lang w:eastAsia="zh-CN"/>
        </w:rPr>
        <w:t>，在</w:t>
      </w:r>
      <w:r>
        <w:rPr>
          <w:rFonts w:hint="eastAsia" w:ascii="仿宋_GB2312" w:hAnsi="仿宋_GB2312" w:eastAsia="仿宋_GB2312" w:cs="仿宋_GB2312"/>
          <w:color w:val="auto"/>
          <w:sz w:val="32"/>
          <w:szCs w:val="32"/>
          <w:lang w:val="en-US" w:eastAsia="zh-CN"/>
        </w:rPr>
        <w:t>柳州市柳北区石碑坪镇石虹路北区58号一层</w:t>
      </w:r>
      <w:r>
        <w:rPr>
          <w:rFonts w:hint="eastAsia" w:ascii="仿宋_GB2312" w:hAnsi="仿宋_GB2312" w:eastAsia="仿宋_GB2312" w:cs="仿宋_GB2312"/>
          <w:bCs/>
          <w:color w:val="auto"/>
          <w:sz w:val="32"/>
          <w:szCs w:val="32"/>
        </w:rPr>
        <w:t>从事</w:t>
      </w:r>
      <w:r>
        <w:rPr>
          <w:rFonts w:hint="eastAsia" w:ascii="仿宋_GB2312" w:hAnsi="仿宋_GB2312" w:eastAsia="仿宋_GB2312" w:cs="仿宋_GB2312"/>
          <w:bCs/>
          <w:color w:val="auto"/>
          <w:sz w:val="32"/>
          <w:szCs w:val="32"/>
          <w:lang w:eastAsia="zh-CN"/>
        </w:rPr>
        <w:t>白酒生产加工经营</w:t>
      </w:r>
      <w:r>
        <w:rPr>
          <w:rFonts w:hint="eastAsia" w:ascii="仿宋_GB2312" w:hAnsi="仿宋_GB2312" w:eastAsia="仿宋_GB2312" w:cs="仿宋_GB2312"/>
          <w:bCs/>
          <w:color w:val="auto"/>
          <w:sz w:val="32"/>
          <w:szCs w:val="32"/>
        </w:rPr>
        <w:t>活动，</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日被我局依法查获</w:t>
      </w:r>
      <w:r>
        <w:rPr>
          <w:rFonts w:hint="eastAsia" w:ascii="仿宋_GB2312" w:hAnsi="仿宋_GB2312" w:eastAsia="仿宋_GB2312" w:cs="仿宋_GB2312"/>
          <w:color w:val="auto"/>
          <w:sz w:val="32"/>
          <w:szCs w:val="32"/>
          <w:lang w:eastAsia="zh-CN"/>
        </w:rPr>
        <w:t>时止，</w:t>
      </w:r>
      <w:r>
        <w:rPr>
          <w:rFonts w:hint="eastAsia" w:ascii="仿宋_GB2312" w:hAnsi="仿宋_GB2312" w:eastAsia="仿宋_GB2312" w:cs="仿宋_GB2312"/>
          <w:bCs/>
          <w:color w:val="auto"/>
          <w:sz w:val="32"/>
          <w:szCs w:val="32"/>
          <w:lang w:eastAsia="zh-CN"/>
        </w:rPr>
        <w:t>营业性收入为</w:t>
      </w:r>
      <w:r>
        <w:rPr>
          <w:rFonts w:hint="eastAsia" w:ascii="仿宋_GB2312" w:hAnsi="仿宋_GB2312" w:eastAsia="仿宋_GB2312" w:cs="仿宋_GB2312"/>
          <w:bCs/>
          <w:color w:val="auto"/>
          <w:sz w:val="32"/>
          <w:szCs w:val="32"/>
          <w:lang w:val="en-US" w:eastAsia="zh-CN"/>
        </w:rPr>
        <w:t>407.1元</w:t>
      </w:r>
      <w:r>
        <w:rPr>
          <w:rFonts w:hint="eastAsia" w:ascii="仿宋_GB2312" w:hAnsi="仿宋_GB2312" w:eastAsia="仿宋_GB2312" w:cs="仿宋_GB2312"/>
          <w:bCs/>
          <w:color w:val="auto"/>
          <w:sz w:val="32"/>
          <w:szCs w:val="32"/>
          <w:lang w:eastAsia="zh-CN"/>
        </w:rPr>
        <w:t>。</w:t>
      </w:r>
    </w:p>
    <w:p w14:paraId="3EAABA0B">
      <w:pPr>
        <w:keepNext w:val="0"/>
        <w:keepLines w:val="0"/>
        <w:pageBreakBefore w:val="0"/>
        <w:widowControl w:val="0"/>
        <w:kinsoku/>
        <w:wordWrap/>
        <w:overflowPunct/>
        <w:topLinePunct w:val="0"/>
        <w:bidi w:val="0"/>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Cs/>
          <w:color w:val="auto"/>
          <w:sz w:val="32"/>
          <w:szCs w:val="32"/>
          <w:lang w:val="en-US" w:eastAsia="zh-CN"/>
        </w:rPr>
        <w:t>当事人在采购上述白酒的生产加工原辅材料</w:t>
      </w:r>
      <w:r>
        <w:rPr>
          <w:rFonts w:hint="eastAsia" w:ascii="仿宋_GB2312" w:hAnsi="仿宋_GB2312" w:eastAsia="仿宋_GB2312" w:cs="仿宋_GB2312"/>
          <w:bCs/>
          <w:color w:val="auto"/>
          <w:sz w:val="32"/>
          <w:szCs w:val="32"/>
          <w:u w:val="none"/>
          <w:lang w:val="en-US" w:eastAsia="zh-CN"/>
        </w:rPr>
        <w:t>时</w:t>
      </w:r>
      <w:r>
        <w:rPr>
          <w:rFonts w:hint="eastAsia" w:ascii="仿宋_GB2312" w:hAnsi="仿宋_GB2312" w:eastAsia="仿宋_GB2312" w:cs="仿宋_GB2312"/>
          <w:color w:val="auto"/>
          <w:sz w:val="32"/>
          <w:szCs w:val="32"/>
          <w:u w:val="none"/>
          <w:lang w:val="en-US" w:eastAsia="zh-CN"/>
        </w:rPr>
        <w:t>未查验</w:t>
      </w:r>
      <w:r>
        <w:rPr>
          <w:rFonts w:hint="eastAsia" w:ascii="仿宋_GB2312" w:hAnsi="仿宋_GB2312" w:eastAsia="仿宋_GB2312" w:cs="仿宋_GB2312"/>
          <w:color w:val="auto"/>
          <w:spacing w:val="0"/>
          <w:sz w:val="32"/>
          <w:szCs w:val="32"/>
          <w:u w:val="none"/>
          <w:lang w:val="en-US" w:eastAsia="zh-CN"/>
        </w:rPr>
        <w:t>供货商的资质证明及</w:t>
      </w:r>
      <w:r>
        <w:rPr>
          <w:rFonts w:hint="eastAsia" w:ascii="仿宋_GB2312" w:hAnsi="仿宋_GB2312" w:eastAsia="仿宋_GB2312" w:cs="仿宋_GB2312"/>
          <w:color w:val="auto"/>
          <w:sz w:val="32"/>
          <w:szCs w:val="32"/>
          <w:u w:val="none"/>
          <w:lang w:val="en-US" w:eastAsia="zh-CN"/>
        </w:rPr>
        <w:t>产品合格证明</w:t>
      </w:r>
      <w:r>
        <w:rPr>
          <w:rFonts w:hint="eastAsia" w:ascii="仿宋_GB2312" w:hAnsi="仿宋_GB2312" w:eastAsia="仿宋_GB2312" w:cs="仿宋_GB2312"/>
          <w:bCs/>
          <w:color w:val="auto"/>
          <w:sz w:val="32"/>
          <w:szCs w:val="32"/>
          <w:u w:val="none"/>
          <w:lang w:val="en-US" w:eastAsia="zh-CN"/>
        </w:rPr>
        <w:t>和未建立进货台账，销售上述白酒时未建立销售台账。</w:t>
      </w:r>
    </w:p>
    <w:p w14:paraId="6227AE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上述事实，主要有以下证据证明：</w:t>
      </w:r>
    </w:p>
    <w:p w14:paraId="1CD852E2">
      <w:pPr>
        <w:keepNext w:val="0"/>
        <w:keepLines w:val="0"/>
        <w:pageBreakBefore w:val="0"/>
        <w:widowControl w:val="0"/>
        <w:kinsoku/>
        <w:wordWrap/>
        <w:overflowPunct/>
        <w:topLinePunct w:val="0"/>
        <w:bidi w:val="0"/>
        <w:snapToGrid/>
        <w:spacing w:line="500" w:lineRule="exact"/>
        <w:ind w:left="0"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eastAsia="zh-CN"/>
        </w:rPr>
        <w:t>当事人的《营业执照》副本复印件</w:t>
      </w:r>
      <w:r>
        <w:rPr>
          <w:rFonts w:hint="eastAsia" w:ascii="仿宋_GB2312" w:hAnsi="仿宋_GB2312" w:eastAsia="仿宋_GB2312" w:cs="仿宋_GB2312"/>
          <w:bCs/>
          <w:color w:val="auto"/>
          <w:sz w:val="32"/>
          <w:szCs w:val="32"/>
          <w:lang w:val="en-US" w:eastAsia="zh-CN"/>
        </w:rPr>
        <w:t>1份，经营者蒋旭坤</w:t>
      </w:r>
      <w:r>
        <w:rPr>
          <w:rFonts w:hint="eastAsia" w:ascii="仿宋_GB2312" w:hAnsi="仿宋_GB2312" w:eastAsia="仿宋_GB2312" w:cs="仿宋_GB2312"/>
          <w:bCs/>
          <w:color w:val="auto"/>
          <w:sz w:val="32"/>
          <w:szCs w:val="32"/>
        </w:rPr>
        <w:t>的身份证</w:t>
      </w:r>
      <w:r>
        <w:rPr>
          <w:rFonts w:hint="eastAsia" w:ascii="仿宋_GB2312" w:hAnsi="仿宋_GB2312" w:eastAsia="仿宋_GB2312" w:cs="仿宋_GB2312"/>
          <w:bCs/>
          <w:color w:val="auto"/>
          <w:sz w:val="32"/>
          <w:szCs w:val="32"/>
          <w:lang w:eastAsia="zh-CN"/>
        </w:rPr>
        <w:t>复印件</w:t>
      </w:r>
      <w:r>
        <w:rPr>
          <w:rFonts w:hint="eastAsia" w:ascii="仿宋_GB2312" w:hAnsi="仿宋_GB2312" w:eastAsia="仿宋_GB2312" w:cs="仿宋_GB2312"/>
          <w:bCs/>
          <w:color w:val="auto"/>
          <w:sz w:val="32"/>
          <w:szCs w:val="32"/>
          <w:lang w:val="en-US" w:eastAsia="zh-CN"/>
        </w:rPr>
        <w:t>1份，</w:t>
      </w:r>
      <w:r>
        <w:rPr>
          <w:rFonts w:hint="eastAsia" w:ascii="仿宋_GB2312" w:hAnsi="仿宋_GB2312" w:eastAsia="仿宋_GB2312" w:cs="仿宋_GB2312"/>
          <w:bCs/>
          <w:color w:val="auto"/>
          <w:sz w:val="32"/>
          <w:szCs w:val="32"/>
        </w:rPr>
        <w:t>证明当事人的</w:t>
      </w:r>
      <w:r>
        <w:rPr>
          <w:rFonts w:hint="eastAsia" w:ascii="仿宋_GB2312" w:hAnsi="仿宋_GB2312" w:eastAsia="仿宋_GB2312" w:cs="仿宋_GB2312"/>
          <w:bCs/>
          <w:color w:val="auto"/>
          <w:sz w:val="32"/>
          <w:szCs w:val="32"/>
          <w:lang w:eastAsia="zh-CN"/>
        </w:rPr>
        <w:t>主体资格和经营者的身份信息</w:t>
      </w:r>
      <w:r>
        <w:rPr>
          <w:rFonts w:hint="eastAsia" w:ascii="仿宋_GB2312" w:hAnsi="仿宋_GB2312" w:eastAsia="仿宋_GB2312" w:cs="仿宋_GB2312"/>
          <w:bCs/>
          <w:color w:val="auto"/>
          <w:sz w:val="32"/>
          <w:szCs w:val="32"/>
        </w:rPr>
        <w:t>。</w:t>
      </w:r>
    </w:p>
    <w:p w14:paraId="40192D0E">
      <w:pPr>
        <w:keepNext w:val="0"/>
        <w:keepLines w:val="0"/>
        <w:pageBreakBefore w:val="0"/>
        <w:widowControl w:val="0"/>
        <w:kinsoku/>
        <w:wordWrap/>
        <w:overflowPunct/>
        <w:topLinePunct w:val="0"/>
        <w:bidi w:val="0"/>
        <w:snapToGrid/>
        <w:spacing w:line="500" w:lineRule="exact"/>
        <w:ind w:left="0"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2.现场笔录</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份，询问笔录</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份，</w:t>
      </w:r>
      <w:r>
        <w:rPr>
          <w:rFonts w:hint="eastAsia" w:ascii="仿宋_GB2312" w:hAnsi="仿宋_GB2312" w:eastAsia="仿宋_GB2312" w:cs="仿宋_GB2312"/>
          <w:bCs/>
          <w:color w:val="auto"/>
          <w:sz w:val="32"/>
          <w:szCs w:val="32"/>
          <w:highlight w:val="none"/>
          <w:lang w:val="en-US" w:eastAsia="zh-CN"/>
        </w:rPr>
        <w:t>收款记录截图复印件6份</w:t>
      </w:r>
      <w:r>
        <w:rPr>
          <w:rFonts w:hint="eastAsia" w:ascii="仿宋_GB2312" w:hAnsi="仿宋_GB2312" w:eastAsia="仿宋_GB2312" w:cs="仿宋_GB2312"/>
          <w:bCs/>
          <w:color w:val="auto"/>
          <w:sz w:val="32"/>
          <w:szCs w:val="32"/>
          <w:lang w:val="en-US" w:eastAsia="zh-CN"/>
        </w:rPr>
        <w:t>，证据提取单3份，</w:t>
      </w:r>
      <w:r>
        <w:rPr>
          <w:rFonts w:hint="eastAsia" w:ascii="仿宋_GB2312" w:hAnsi="仿宋_GB2312" w:eastAsia="仿宋_GB2312" w:cs="仿宋_GB2312"/>
          <w:bCs/>
          <w:color w:val="auto"/>
          <w:sz w:val="32"/>
          <w:szCs w:val="32"/>
        </w:rPr>
        <w:t>证明当事人未依法取得</w:t>
      </w:r>
      <w:r>
        <w:rPr>
          <w:rFonts w:hint="eastAsia" w:ascii="仿宋_GB2312" w:hAnsi="仿宋_GB2312" w:eastAsia="仿宋_GB2312" w:cs="仿宋_GB2312"/>
          <w:bCs/>
          <w:color w:val="auto"/>
          <w:sz w:val="32"/>
          <w:szCs w:val="32"/>
          <w:lang w:eastAsia="zh-CN"/>
        </w:rPr>
        <w:t>食品生产经营相关资质</w:t>
      </w:r>
      <w:r>
        <w:rPr>
          <w:rFonts w:hint="eastAsia" w:ascii="仿宋_GB2312" w:hAnsi="仿宋_GB2312" w:eastAsia="仿宋_GB2312" w:cs="仿宋_GB2312"/>
          <w:bCs/>
          <w:color w:val="auto"/>
          <w:sz w:val="32"/>
          <w:szCs w:val="32"/>
        </w:rPr>
        <w:t>从事</w:t>
      </w:r>
      <w:r>
        <w:rPr>
          <w:rFonts w:hint="eastAsia" w:ascii="仿宋_GB2312" w:hAnsi="仿宋_GB2312" w:eastAsia="仿宋_GB2312" w:cs="仿宋_GB2312"/>
          <w:bCs/>
          <w:color w:val="auto"/>
          <w:sz w:val="32"/>
          <w:szCs w:val="32"/>
          <w:lang w:eastAsia="zh-CN"/>
        </w:rPr>
        <w:t>食品生产经营</w:t>
      </w:r>
      <w:r>
        <w:rPr>
          <w:rFonts w:hint="eastAsia" w:ascii="仿宋_GB2312" w:hAnsi="仿宋_GB2312" w:eastAsia="仿宋_GB2312" w:cs="仿宋_GB2312"/>
          <w:bCs/>
          <w:color w:val="auto"/>
          <w:sz w:val="32"/>
          <w:szCs w:val="32"/>
        </w:rPr>
        <w:t>活动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u w:val="none"/>
          <w:lang w:val="en-US" w:eastAsia="zh-CN"/>
        </w:rPr>
        <w:t>在采购上述白酒的生产加工原辅材料时未查验供货商的资质证明及产品合格证明和未建立进货台账，销售上述白酒时未建立销售台账</w:t>
      </w:r>
      <w:r>
        <w:rPr>
          <w:rFonts w:hint="eastAsia" w:ascii="仿宋_GB2312" w:hAnsi="仿宋_GB2312" w:eastAsia="仿宋_GB2312" w:cs="仿宋_GB2312"/>
          <w:bCs/>
          <w:color w:val="auto"/>
          <w:sz w:val="32"/>
          <w:szCs w:val="32"/>
        </w:rPr>
        <w:t>的事实。</w:t>
      </w:r>
    </w:p>
    <w:p w14:paraId="1642B0A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以上证据均由经营者签名认可。</w:t>
      </w:r>
    </w:p>
    <w:p w14:paraId="7ABA4E3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日我局向当事人送达了《行政处罚告知书》（柳北市监罚告〔</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378</w:t>
      </w:r>
      <w:r>
        <w:rPr>
          <w:rFonts w:hint="eastAsia" w:ascii="仿宋_GB2312" w:hAnsi="仿宋_GB2312" w:eastAsia="仿宋_GB2312" w:cs="仿宋_GB2312"/>
          <w:color w:val="auto"/>
          <w:sz w:val="32"/>
          <w:szCs w:val="32"/>
        </w:rPr>
        <w:t>号），告知当事人我局拟作出行政处罚的事实、理由、依据、处罚内容及享有的权利。当事人在法定期限内未提出陈述、申辩。</w:t>
      </w:r>
    </w:p>
    <w:p w14:paraId="58CEAEE1">
      <w:pPr>
        <w:pStyle w:val="2"/>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textAlignment w:val="auto"/>
        <w:rPr>
          <w:rFonts w:hint="default" w:ascii="仿宋_GB2312" w:hAnsi="仿宋_GB2312" w:eastAsia="仿宋_GB2312" w:cs="仿宋_GB2312"/>
          <w:bCs/>
          <w:color w:val="auto"/>
          <w:kern w:val="2"/>
          <w:sz w:val="32"/>
          <w:szCs w:val="32"/>
          <w:lang w:val="en-US" w:eastAsia="zh-CN" w:bidi="ar-SA"/>
        </w:rPr>
      </w:pPr>
      <w:r>
        <w:rPr>
          <w:rFonts w:hint="eastAsia" w:hAnsi="仿宋_GB2312" w:cs="仿宋_GB2312"/>
          <w:bCs/>
          <w:color w:val="auto"/>
          <w:kern w:val="2"/>
          <w:sz w:val="32"/>
          <w:szCs w:val="32"/>
          <w:lang w:val="en-US" w:eastAsia="zh-CN" w:bidi="ar-SA"/>
        </w:rPr>
        <w:t>当事人从事白酒生产经营</w:t>
      </w:r>
      <w:r>
        <w:rPr>
          <w:rFonts w:hint="eastAsia" w:ascii="仿宋_GB2312" w:hAnsi="仿宋_GB2312" w:eastAsia="仿宋_GB2312" w:cs="仿宋_GB2312"/>
          <w:bCs/>
          <w:color w:val="auto"/>
          <w:kern w:val="2"/>
          <w:sz w:val="32"/>
          <w:szCs w:val="32"/>
          <w:lang w:val="en-US" w:eastAsia="zh-CN" w:bidi="ar-SA"/>
        </w:rPr>
        <w:t>的场所，是面积为</w:t>
      </w:r>
      <w:r>
        <w:rPr>
          <w:rFonts w:hint="eastAsia" w:hAnsi="仿宋_GB2312" w:cs="仿宋_GB2312"/>
          <w:bCs/>
          <w:color w:val="auto"/>
          <w:kern w:val="2"/>
          <w:sz w:val="32"/>
          <w:szCs w:val="32"/>
          <w:lang w:val="en-US" w:eastAsia="zh-CN" w:bidi="ar-SA"/>
        </w:rPr>
        <w:t>27</w:t>
      </w:r>
      <w:r>
        <w:rPr>
          <w:rFonts w:hint="eastAsia" w:ascii="仿宋_GB2312" w:hAnsi="仿宋_GB2312" w:eastAsia="仿宋_GB2312" w:cs="仿宋_GB2312"/>
          <w:bCs/>
          <w:color w:val="auto"/>
          <w:kern w:val="2"/>
          <w:sz w:val="32"/>
          <w:szCs w:val="32"/>
          <w:lang w:val="en-US" w:eastAsia="zh-CN" w:bidi="ar-SA"/>
        </w:rPr>
        <w:t>平方米的固定</w:t>
      </w:r>
      <w:r>
        <w:rPr>
          <w:rFonts w:hint="eastAsia" w:hAnsi="仿宋_GB2312" w:cs="仿宋_GB2312"/>
          <w:bCs/>
          <w:color w:val="auto"/>
          <w:kern w:val="2"/>
          <w:sz w:val="32"/>
          <w:szCs w:val="32"/>
          <w:lang w:val="en-US" w:eastAsia="zh-CN" w:bidi="ar-SA"/>
        </w:rPr>
        <w:t>生产经营场所</w:t>
      </w:r>
      <w:r>
        <w:rPr>
          <w:rFonts w:hint="eastAsia" w:ascii="仿宋_GB2312" w:hAnsi="仿宋_GB2312" w:eastAsia="仿宋_GB2312" w:cs="仿宋_GB2312"/>
          <w:bCs/>
          <w:color w:val="auto"/>
          <w:kern w:val="2"/>
          <w:sz w:val="32"/>
          <w:szCs w:val="32"/>
          <w:lang w:val="en-US" w:eastAsia="zh-CN" w:bidi="ar-SA"/>
        </w:rPr>
        <w:t>，</w:t>
      </w:r>
      <w:r>
        <w:rPr>
          <w:rFonts w:hint="eastAsia" w:hAnsi="仿宋_GB2312" w:cs="仿宋_GB2312"/>
          <w:bCs/>
          <w:color w:val="auto"/>
          <w:kern w:val="2"/>
          <w:sz w:val="32"/>
          <w:szCs w:val="32"/>
          <w:lang w:val="en-US" w:eastAsia="zh-CN" w:bidi="ar-SA"/>
        </w:rPr>
        <w:t>生产加工条件和工艺简单，固定</w:t>
      </w:r>
      <w:r>
        <w:rPr>
          <w:rFonts w:hint="eastAsia" w:ascii="仿宋_GB2312" w:hAnsi="仿宋_GB2312" w:eastAsia="仿宋_GB2312" w:cs="仿宋_GB2312"/>
          <w:bCs/>
          <w:color w:val="auto"/>
          <w:kern w:val="2"/>
          <w:sz w:val="32"/>
          <w:szCs w:val="32"/>
          <w:lang w:val="en-US" w:eastAsia="zh-CN" w:bidi="ar-SA"/>
        </w:rPr>
        <w:t>从业人员2人，根据《广西壮族自治区食品小作坊小餐饮和食品摊贩管理条例》第二条第</w:t>
      </w:r>
      <w:r>
        <w:rPr>
          <w:rFonts w:hint="eastAsia" w:hAnsi="仿宋_GB2312" w:cs="仿宋_GB2312"/>
          <w:bCs/>
          <w:color w:val="auto"/>
          <w:kern w:val="2"/>
          <w:sz w:val="32"/>
          <w:szCs w:val="32"/>
          <w:lang w:val="en-US" w:eastAsia="zh-CN" w:bidi="ar-SA"/>
        </w:rPr>
        <w:t>二</w:t>
      </w:r>
      <w:r>
        <w:rPr>
          <w:rFonts w:hint="eastAsia" w:ascii="仿宋_GB2312" w:hAnsi="仿宋_GB2312" w:eastAsia="仿宋_GB2312" w:cs="仿宋_GB2312"/>
          <w:bCs/>
          <w:color w:val="auto"/>
          <w:kern w:val="2"/>
          <w:sz w:val="32"/>
          <w:szCs w:val="32"/>
          <w:lang w:val="en-US" w:eastAsia="zh-CN" w:bidi="ar-SA"/>
        </w:rPr>
        <w:t>款的规定，</w:t>
      </w:r>
      <w:r>
        <w:rPr>
          <w:rFonts w:hint="eastAsia" w:hAnsi="仿宋_GB2312" w:cs="仿宋_GB2312"/>
          <w:bCs/>
          <w:color w:val="auto"/>
          <w:kern w:val="2"/>
          <w:sz w:val="32"/>
          <w:szCs w:val="32"/>
          <w:lang w:val="en-US" w:eastAsia="zh-CN" w:bidi="ar-SA"/>
        </w:rPr>
        <w:t>当事人</w:t>
      </w:r>
      <w:r>
        <w:rPr>
          <w:rFonts w:hint="eastAsia" w:ascii="仿宋_GB2312" w:hAnsi="仿宋_GB2312" w:eastAsia="仿宋_GB2312" w:cs="仿宋_GB2312"/>
          <w:bCs/>
          <w:color w:val="auto"/>
          <w:kern w:val="2"/>
          <w:sz w:val="32"/>
          <w:szCs w:val="32"/>
          <w:lang w:val="en-US" w:eastAsia="zh-CN" w:bidi="ar-SA"/>
        </w:rPr>
        <w:t>属于</w:t>
      </w:r>
      <w:r>
        <w:rPr>
          <w:rFonts w:hint="eastAsia" w:hAnsi="仿宋_GB2312" w:cs="仿宋_GB2312"/>
          <w:bCs/>
          <w:color w:val="auto"/>
          <w:kern w:val="2"/>
          <w:sz w:val="32"/>
          <w:szCs w:val="32"/>
          <w:lang w:val="en-US" w:eastAsia="zh-CN" w:bidi="ar-SA"/>
        </w:rPr>
        <w:t>食品小作坊</w:t>
      </w:r>
      <w:r>
        <w:rPr>
          <w:rFonts w:hint="eastAsia" w:ascii="仿宋_GB2312" w:hAnsi="仿宋_GB2312" w:eastAsia="仿宋_GB2312" w:cs="仿宋_GB2312"/>
          <w:bCs/>
          <w:color w:val="auto"/>
          <w:kern w:val="2"/>
          <w:sz w:val="32"/>
          <w:szCs w:val="32"/>
          <w:lang w:val="en-US" w:eastAsia="zh-CN" w:bidi="ar-SA"/>
        </w:rPr>
        <w:t>。</w:t>
      </w:r>
    </w:p>
    <w:p w14:paraId="7F892FC2">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当事人</w:t>
      </w:r>
      <w:r>
        <w:rPr>
          <w:rFonts w:hint="eastAsia" w:ascii="仿宋_GB2312" w:hAnsi="仿宋_GB2312" w:eastAsia="仿宋_GB2312" w:cs="仿宋_GB2312"/>
          <w:bCs/>
          <w:color w:val="auto"/>
          <w:sz w:val="32"/>
          <w:szCs w:val="32"/>
        </w:rPr>
        <w:t>未依法取得</w:t>
      </w:r>
      <w:r>
        <w:rPr>
          <w:rFonts w:hint="eastAsia" w:ascii="仿宋_GB2312" w:hAnsi="仿宋_GB2312" w:eastAsia="仿宋_GB2312" w:cs="仿宋_GB2312"/>
          <w:bCs/>
          <w:color w:val="auto"/>
          <w:sz w:val="32"/>
          <w:szCs w:val="32"/>
          <w:lang w:eastAsia="zh-CN"/>
        </w:rPr>
        <w:t>食品生产经营相关资质生产经营白酒</w:t>
      </w:r>
      <w:r>
        <w:rPr>
          <w:rFonts w:hint="eastAsia" w:ascii="仿宋_GB2312" w:hAnsi="仿宋_GB2312" w:eastAsia="仿宋_GB2312" w:cs="仿宋_GB2312"/>
          <w:color w:val="auto"/>
          <w:sz w:val="32"/>
          <w:szCs w:val="32"/>
        </w:rPr>
        <w:t>的行为，</w:t>
      </w:r>
      <w:r>
        <w:rPr>
          <w:rFonts w:hint="eastAsia" w:ascii="仿宋_GB2312" w:hAnsi="仿宋_GB2312" w:eastAsia="仿宋_GB2312" w:cs="仿宋_GB2312"/>
          <w:bCs/>
          <w:color w:val="auto"/>
          <w:sz w:val="32"/>
          <w:szCs w:val="32"/>
        </w:rPr>
        <w:t>违反了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广西壮族自治区食品小作坊小餐饮和食品摊贩管理条例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第九条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二款的规定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属于无证从事食品生产经营活动</w:t>
      </w:r>
      <w:r>
        <w:rPr>
          <w:rFonts w:hint="eastAsia" w:ascii="仿宋_GB2312" w:hAnsi="仿宋_GB2312" w:eastAsia="仿宋_GB2312" w:cs="仿宋_GB2312"/>
          <w:color w:val="auto"/>
          <w:sz w:val="32"/>
          <w:szCs w:val="32"/>
        </w:rPr>
        <w:t>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eastAsia="zh-CN"/>
        </w:rPr>
        <w:t>违法所得</w:t>
      </w:r>
      <w:r>
        <w:rPr>
          <w:rFonts w:hint="eastAsia" w:ascii="仿宋_GB2312" w:hAnsi="仿宋_GB2312" w:eastAsia="仿宋_GB2312" w:cs="仿宋_GB2312"/>
          <w:bCs/>
          <w:color w:val="auto"/>
          <w:sz w:val="32"/>
          <w:szCs w:val="32"/>
        </w:rPr>
        <w:t>为</w:t>
      </w:r>
      <w:r>
        <w:rPr>
          <w:rFonts w:hint="eastAsia" w:ascii="仿宋_GB2312" w:hAnsi="仿宋_GB2312" w:eastAsia="仿宋_GB2312" w:cs="仿宋_GB2312"/>
          <w:bCs/>
          <w:color w:val="auto"/>
          <w:sz w:val="32"/>
          <w:szCs w:val="32"/>
          <w:lang w:val="en-US" w:eastAsia="zh-CN"/>
        </w:rPr>
        <w:t>407.1</w:t>
      </w:r>
      <w:r>
        <w:rPr>
          <w:rFonts w:hint="eastAsia" w:ascii="仿宋_GB2312" w:hAnsi="仿宋_GB2312" w:eastAsia="仿宋_GB2312" w:cs="仿宋_GB2312"/>
          <w:bCs/>
          <w:color w:val="auto"/>
          <w:sz w:val="32"/>
          <w:szCs w:val="32"/>
        </w:rPr>
        <w:t xml:space="preserve">元。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xml:space="preserve">                        </w:t>
      </w:r>
    </w:p>
    <w:p w14:paraId="4F62599C">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u w:val="none"/>
          <w:lang w:val="en-US" w:eastAsia="zh-CN"/>
        </w:rPr>
        <w:t>当事人在采购上述白酒的生产加工</w:t>
      </w:r>
      <w:r>
        <w:rPr>
          <w:rFonts w:hint="eastAsia" w:ascii="仿宋_GB2312" w:hAnsi="仿宋_GB2312" w:eastAsia="仿宋_GB2312" w:cs="仿宋_GB2312"/>
          <w:color w:val="auto"/>
          <w:sz w:val="32"/>
          <w:szCs w:val="32"/>
          <w:lang w:val="en-US" w:eastAsia="zh-CN"/>
        </w:rPr>
        <w:t>原辅材料</w:t>
      </w:r>
      <w:r>
        <w:rPr>
          <w:rFonts w:hint="eastAsia" w:ascii="仿宋_GB2312" w:hAnsi="仿宋_GB2312" w:eastAsia="仿宋_GB2312" w:cs="仿宋_GB2312"/>
          <w:color w:val="auto"/>
          <w:sz w:val="32"/>
          <w:szCs w:val="32"/>
          <w:u w:val="none"/>
          <w:lang w:val="en-US" w:eastAsia="zh-CN"/>
        </w:rPr>
        <w:t>时未查验</w:t>
      </w:r>
      <w:r>
        <w:rPr>
          <w:rFonts w:hint="eastAsia" w:ascii="仿宋_GB2312" w:hAnsi="仿宋_GB2312" w:eastAsia="仿宋_GB2312" w:cs="仿宋_GB2312"/>
          <w:color w:val="auto"/>
          <w:spacing w:val="0"/>
          <w:sz w:val="32"/>
          <w:szCs w:val="32"/>
          <w:u w:val="none"/>
          <w:lang w:val="en-US" w:eastAsia="zh-CN"/>
        </w:rPr>
        <w:t>供货商的资质证明及</w:t>
      </w:r>
      <w:r>
        <w:rPr>
          <w:rFonts w:hint="eastAsia" w:ascii="仿宋_GB2312" w:hAnsi="仿宋_GB2312" w:eastAsia="仿宋_GB2312" w:cs="仿宋_GB2312"/>
          <w:color w:val="auto"/>
          <w:sz w:val="32"/>
          <w:szCs w:val="32"/>
          <w:u w:val="none"/>
          <w:lang w:val="en-US" w:eastAsia="zh-CN"/>
        </w:rPr>
        <w:t>产品合格证明的行为，违反了《中华人民共和国食品安全法》第五十条第一款的规定，</w:t>
      </w:r>
      <w:r>
        <w:rPr>
          <w:rFonts w:hint="eastAsia" w:ascii="仿宋_GB2312" w:hAnsi="仿宋_GB2312" w:eastAsia="仿宋_GB2312" w:cs="仿宋_GB2312"/>
          <w:color w:val="auto"/>
          <w:sz w:val="32"/>
          <w:szCs w:val="32"/>
        </w:rPr>
        <w:t>属于未按规定履行进货查验义务的行为</w:t>
      </w:r>
      <w:r>
        <w:rPr>
          <w:rFonts w:hint="eastAsia" w:ascii="仿宋_GB2312" w:hAnsi="仿宋_GB2312" w:eastAsia="仿宋_GB2312" w:cs="仿宋_GB2312"/>
          <w:color w:val="auto"/>
          <w:sz w:val="32"/>
          <w:szCs w:val="32"/>
          <w:u w:val="none"/>
          <w:lang w:val="en-US" w:eastAsia="zh-CN"/>
        </w:rPr>
        <w:t xml:space="preserve">，构成《广西壮族自治区食品小作坊小餐饮和食品摊贩管理条例》第十三条第一款第八项规定的违法行为。 </w:t>
      </w:r>
    </w:p>
    <w:p w14:paraId="743CF5F4">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当事人在采购上述白酒生产加工原辅材料和销售上述白酒时未建立进货、销售台账的行为，违反了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广西壮族自治区食品小作坊小餐饮和食品摊贩管理条例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第十三条第二款</w:t>
      </w:r>
      <w:r>
        <w:rPr>
          <w:rStyle w:val="8"/>
          <w:rFonts w:hint="eastAsia" w:ascii="仿宋_GB2312" w:hAnsi="仿宋_GB2312" w:eastAsia="仿宋_GB2312" w:cs="仿宋_GB2312"/>
          <w:b w:val="0"/>
          <w:bCs/>
          <w:color w:val="auto"/>
          <w:sz w:val="32"/>
          <w:szCs w:val="32"/>
          <w:lang w:eastAsia="zh-CN"/>
        </w:rPr>
        <w:t>的规定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属于未按规定建立进货、销售台账的行为</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 xml:space="preserve">    </w:t>
      </w:r>
    </w:p>
    <w:p w14:paraId="01A997ED">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Cs/>
          <w:color w:val="auto"/>
          <w:sz w:val="32"/>
          <w:szCs w:val="32"/>
          <w:lang w:eastAsia="zh-CN"/>
        </w:rPr>
        <w:t>对于当事人</w:t>
      </w:r>
      <w:r>
        <w:rPr>
          <w:rFonts w:hint="eastAsia" w:ascii="仿宋_GB2312" w:hAnsi="仿宋_GB2312" w:eastAsia="仿宋_GB2312" w:cs="仿宋_GB2312"/>
          <w:color w:val="auto"/>
          <w:sz w:val="32"/>
          <w:szCs w:val="32"/>
          <w:lang w:eastAsia="zh-CN"/>
        </w:rPr>
        <w:t>无证从事食品生产经营活动</w:t>
      </w:r>
      <w:r>
        <w:rPr>
          <w:rFonts w:hint="eastAsia" w:ascii="仿宋_GB2312" w:hAnsi="仿宋_GB2312" w:eastAsia="仿宋_GB2312" w:cs="仿宋_GB2312"/>
          <w:color w:val="auto"/>
          <w:sz w:val="32"/>
          <w:szCs w:val="32"/>
        </w:rPr>
        <w:t>的行为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kern w:val="2"/>
          <w:sz w:val="32"/>
          <w:szCs w:val="32"/>
          <w:lang w:val="en-US" w:eastAsia="zh-CN" w:bidi="ar-SA"/>
        </w:rPr>
        <w:t>依据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广西壮族自治区食品小作坊小餐饮和食品摊贩管理条例</w:t>
      </w:r>
      <w:r>
        <w:rPr>
          <w:rFonts w:hint="eastAsia" w:ascii="仿宋_GB2312" w:hAnsi="仿宋_GB2312" w:eastAsia="仿宋_GB2312" w:cs="仿宋_GB2312"/>
          <w:color w:val="auto"/>
          <w:sz w:val="32"/>
          <w:szCs w:val="32"/>
        </w:rPr>
        <w:t>》</w:t>
      </w:r>
      <w:r>
        <w:rPr>
          <w:rStyle w:val="8"/>
          <w:rFonts w:hint="eastAsia" w:ascii="仿宋_GB2312" w:hAnsi="仿宋_GB2312" w:eastAsia="仿宋_GB2312" w:cs="仿宋_GB2312"/>
          <w:b w:val="0"/>
          <w:bCs/>
          <w:color w:val="auto"/>
          <w:sz w:val="32"/>
          <w:szCs w:val="32"/>
        </w:rPr>
        <w:t>第</w:t>
      </w:r>
      <w:r>
        <w:rPr>
          <w:rStyle w:val="8"/>
          <w:rFonts w:hint="eastAsia" w:ascii="仿宋_GB2312" w:hAnsi="仿宋_GB2312" w:eastAsia="仿宋_GB2312" w:cs="仿宋_GB2312"/>
          <w:b w:val="0"/>
          <w:bCs/>
          <w:color w:val="auto"/>
          <w:sz w:val="32"/>
          <w:szCs w:val="32"/>
          <w:lang w:eastAsia="zh-CN"/>
        </w:rPr>
        <w:t>三十七</w:t>
      </w:r>
      <w:r>
        <w:rPr>
          <w:rStyle w:val="8"/>
          <w:rFonts w:hint="eastAsia" w:ascii="仿宋_GB2312" w:hAnsi="仿宋_GB2312" w:eastAsia="仿宋_GB2312" w:cs="仿宋_GB2312"/>
          <w:b w:val="0"/>
          <w:bCs/>
          <w:color w:val="auto"/>
          <w:sz w:val="32"/>
          <w:szCs w:val="32"/>
        </w:rPr>
        <w:t>条</w:t>
      </w:r>
      <w:r>
        <w:rPr>
          <w:rFonts w:hint="eastAsia" w:ascii="仿宋_GB2312" w:hAnsi="仿宋_GB2312" w:eastAsia="仿宋_GB2312" w:cs="仿宋_GB2312"/>
          <w:color w:val="auto"/>
          <w:sz w:val="32"/>
          <w:szCs w:val="32"/>
          <w:lang w:val="en-US" w:eastAsia="zh-CN"/>
        </w:rPr>
        <w:t>、《中华人民共和国行政处罚法》第二十八条第二款</w:t>
      </w:r>
      <w:r>
        <w:rPr>
          <w:rStyle w:val="8"/>
          <w:rFonts w:hint="eastAsia" w:ascii="仿宋_GB2312" w:hAnsi="仿宋_GB2312" w:eastAsia="仿宋_GB2312" w:cs="仿宋_GB2312"/>
          <w:b w:val="0"/>
          <w:bCs/>
          <w:color w:val="auto"/>
          <w:sz w:val="32"/>
          <w:szCs w:val="32"/>
          <w:lang w:eastAsia="zh-CN"/>
        </w:rPr>
        <w:t>的规定，</w:t>
      </w: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eastAsia="zh-CN"/>
        </w:rPr>
        <w:t>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立即改正</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违法行为，并给予</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行政处罚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警告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2"/>
          <w:sz w:val="32"/>
          <w:szCs w:val="32"/>
          <w:lang w:val="en-US" w:eastAsia="zh-CN" w:bidi="ar-SA"/>
        </w:rPr>
        <w:t>没收违法所得407.1元。</w:t>
      </w:r>
    </w:p>
    <w:p w14:paraId="46FB65AA">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jc w:val="both"/>
        <w:textAlignment w:val="auto"/>
        <w:outlineLvl w:val="9"/>
        <w:rPr>
          <w:rFonts w:hint="eastAsia"/>
          <w:color w:val="auto"/>
          <w:sz w:val="32"/>
          <w:szCs w:val="32"/>
          <w:lang w:val="en-US"/>
        </w:rPr>
      </w:pPr>
      <w:r>
        <w:rPr>
          <w:rFonts w:hint="eastAsia" w:ascii="仿宋_GB2312" w:hAnsi="仿宋_GB2312" w:eastAsia="仿宋_GB2312" w:cs="仿宋_GB2312"/>
          <w:color w:val="auto"/>
          <w:sz w:val="32"/>
          <w:szCs w:val="32"/>
          <w:u w:val="none"/>
          <w:lang w:val="en-US" w:eastAsia="zh-CN"/>
        </w:rPr>
        <w:t>对于当事人</w:t>
      </w:r>
      <w:r>
        <w:rPr>
          <w:rFonts w:hint="eastAsia" w:ascii="仿宋_GB2312" w:hAnsi="仿宋_GB2312" w:eastAsia="仿宋_GB2312" w:cs="仿宋_GB2312"/>
          <w:color w:val="auto"/>
          <w:sz w:val="32"/>
          <w:szCs w:val="32"/>
        </w:rPr>
        <w:t>未按规定履行进货查验义务的行为</w:t>
      </w:r>
      <w:r>
        <w:rPr>
          <w:rFonts w:hint="eastAsia" w:ascii="仿宋_GB2312" w:hAnsi="仿宋_GB2312" w:eastAsia="仿宋_GB2312" w:cs="仿宋_GB2312"/>
          <w:color w:val="auto"/>
          <w:sz w:val="32"/>
          <w:szCs w:val="32"/>
          <w:u w:val="none"/>
          <w:lang w:val="en-US" w:eastAsia="zh-CN"/>
        </w:rPr>
        <w:t xml:space="preserve">，依据《广西壮族自治区食品小作坊小餐饮和食品摊贩管理条例》第三十九条第三项的规定，我局决定责令当事人立即改正该违法行为，并给予警告的行政处罚。 </w:t>
      </w:r>
    </w:p>
    <w:p w14:paraId="7178C9CF">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对于当事人未按规定建立进货、销售台账的行为，依据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广西壮族自治区食品小作坊小餐饮和食品摊贩管理条例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第四十条第一项的规定，</w:t>
      </w: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eastAsia="zh-CN"/>
        </w:rPr>
        <w:t>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立即改正</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违法行为</w:t>
      </w:r>
      <w:r>
        <w:rPr>
          <w:rFonts w:hint="eastAsia" w:ascii="仿宋_GB2312" w:hAnsi="仿宋_GB2312" w:eastAsia="仿宋_GB2312" w:cs="仿宋_GB2312"/>
          <w:color w:val="auto"/>
          <w:sz w:val="32"/>
          <w:szCs w:val="32"/>
          <w:lang w:eastAsia="zh-CN"/>
        </w:rPr>
        <w:t>，并给予警告的行政处罚。</w:t>
      </w:r>
    </w:p>
    <w:p w14:paraId="7ACDF9C3">
      <w:pPr>
        <w:pStyle w:val="2"/>
        <w:keepNext w:val="0"/>
        <w:keepLines w:val="0"/>
        <w:pageBreakBefore w:val="0"/>
        <w:widowControl w:val="0"/>
        <w:kinsoku/>
        <w:wordWrap/>
        <w:overflowPunct/>
        <w:topLinePunct w:val="0"/>
        <w:bidi w:val="0"/>
        <w:snapToGrid/>
        <w:spacing w:line="500" w:lineRule="exact"/>
        <w:ind w:left="-105" w:leftChars="-50" w:right="-105" w:rightChars="-50" w:firstLine="64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hAnsi="仿宋_GB2312" w:cs="仿宋_GB2312"/>
          <w:color w:val="auto"/>
          <w:sz w:val="32"/>
          <w:szCs w:val="32"/>
          <w:u w:val="none"/>
          <w:lang w:val="en-US" w:eastAsia="zh-CN"/>
        </w:rPr>
        <w:t>综上，</w:t>
      </w:r>
      <w:r>
        <w:rPr>
          <w:rFonts w:hint="eastAsia" w:ascii="仿宋_GB2312" w:hAnsi="仿宋_GB2312" w:eastAsia="仿宋_GB2312" w:cs="仿宋_GB2312"/>
          <w:color w:val="auto"/>
          <w:sz w:val="32"/>
          <w:szCs w:val="32"/>
          <w:u w:val="none"/>
          <w:lang w:val="en-US" w:eastAsia="zh-CN"/>
        </w:rPr>
        <w:t>我局</w:t>
      </w:r>
      <w:r>
        <w:rPr>
          <w:rFonts w:hint="eastAsia" w:hAnsi="仿宋_GB2312" w:cs="仿宋_GB2312"/>
          <w:color w:val="auto"/>
          <w:sz w:val="32"/>
          <w:szCs w:val="32"/>
          <w:u w:val="none"/>
          <w:lang w:val="en-US" w:eastAsia="zh-CN"/>
        </w:rPr>
        <w:t>决定</w:t>
      </w:r>
      <w:r>
        <w:rPr>
          <w:rFonts w:hint="eastAsia" w:ascii="仿宋_GB2312" w:hAnsi="仿宋_GB2312" w:eastAsia="仿宋_GB2312" w:cs="仿宋_GB2312"/>
          <w:color w:val="auto"/>
          <w:sz w:val="32"/>
          <w:szCs w:val="32"/>
          <w:u w:val="none"/>
          <w:lang w:val="en-US" w:eastAsia="zh-CN"/>
        </w:rPr>
        <w:t>责令</w:t>
      </w:r>
      <w:r>
        <w:rPr>
          <w:rFonts w:hint="eastAsia" w:hAnsi="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u w:val="none"/>
          <w:lang w:val="en-US" w:eastAsia="zh-CN"/>
        </w:rPr>
        <w:t>立即改正上述违法行为</w:t>
      </w:r>
      <w:r>
        <w:rPr>
          <w:rFonts w:hint="eastAsia"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并给予以下行政处罚：</w:t>
      </w:r>
    </w:p>
    <w:p w14:paraId="3B379D7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5" w:leftChars="-50" w:right="-105" w:rightChars="-5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警告；</w:t>
      </w:r>
    </w:p>
    <w:p w14:paraId="40C6346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5" w:leftChars="-50" w:right="-105" w:rightChars="-50" w:firstLine="64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没收违法所得</w:t>
      </w:r>
      <w:r>
        <w:rPr>
          <w:rFonts w:hint="eastAsia" w:ascii="仿宋_GB2312" w:hAnsi="仿宋_GB2312" w:eastAsia="仿宋_GB2312" w:cs="仿宋_GB2312"/>
          <w:color w:val="auto"/>
          <w:sz w:val="32"/>
          <w:szCs w:val="32"/>
          <w:lang w:val="en-US" w:eastAsia="zh-CN"/>
        </w:rPr>
        <w:t>407.1元。</w:t>
      </w:r>
    </w:p>
    <w:p w14:paraId="44829804">
      <w:pPr>
        <w:pStyle w:val="2"/>
        <w:keepNext w:val="0"/>
        <w:keepLines w:val="0"/>
        <w:pageBreakBefore w:val="0"/>
        <w:widowControl w:val="0"/>
        <w:kinsoku/>
        <w:wordWrap/>
        <w:overflowPunct/>
        <w:topLinePunct w:val="0"/>
        <w:bidi w:val="0"/>
        <w:snapToGrid/>
        <w:spacing w:line="500" w:lineRule="exact"/>
        <w:ind w:left="-105" w:leftChars="-50" w:right="-105" w:rightChars="-50" w:firstLine="640"/>
        <w:jc w:val="both"/>
        <w:textAlignment w:val="auto"/>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当事人</w:t>
      </w:r>
      <w:r>
        <w:rPr>
          <w:rFonts w:hint="eastAsia" w:ascii="仿宋_GB2312" w:hAnsi="仿宋_GB2312" w:eastAsia="仿宋_GB2312" w:cs="仿宋_GB2312"/>
          <w:bCs/>
          <w:color w:val="auto"/>
          <w:sz w:val="32"/>
          <w:szCs w:val="32"/>
          <w:u w:val="none"/>
          <w:lang w:val="en-US" w:eastAsia="zh-CN"/>
        </w:rPr>
        <w:t>应当自收到本行政处罚决定书之日起十五日内，凭《广西壮族自治区非税收入电子缴款通知书》到中国建设银行缴纳</w:t>
      </w:r>
      <w:r>
        <w:rPr>
          <w:rFonts w:hint="eastAsia" w:hAnsi="仿宋_GB2312" w:cs="仿宋_GB2312"/>
          <w:bCs/>
          <w:color w:val="auto"/>
          <w:sz w:val="32"/>
          <w:szCs w:val="32"/>
          <w:u w:val="none"/>
          <w:lang w:val="en-US" w:eastAsia="zh-CN"/>
        </w:rPr>
        <w:t>上述</w:t>
      </w:r>
      <w:r>
        <w:rPr>
          <w:rFonts w:hint="eastAsia" w:ascii="仿宋_GB2312" w:hAnsi="仿宋_GB2312" w:eastAsia="仿宋_GB2312" w:cs="仿宋_GB2312"/>
          <w:bCs/>
          <w:color w:val="auto"/>
          <w:sz w:val="32"/>
          <w:szCs w:val="32"/>
          <w:u w:val="none"/>
          <w:lang w:val="en-US" w:eastAsia="zh-CN"/>
        </w:rPr>
        <w:t xml:space="preserve">款项。逾期不缴纳的，依据《中华人民共和国行政处罚法》第七十二条的规定，我局将依法申请人民法院强制执行。 </w:t>
      </w:r>
    </w:p>
    <w:p w14:paraId="1C6CD04B">
      <w:pPr>
        <w:pStyle w:val="2"/>
        <w:keepNext w:val="0"/>
        <w:keepLines w:val="0"/>
        <w:pageBreakBefore w:val="0"/>
        <w:widowControl w:val="0"/>
        <w:kinsoku/>
        <w:wordWrap/>
        <w:overflowPunct/>
        <w:topLinePunct w:val="0"/>
        <w:bidi w:val="0"/>
        <w:snapToGrid/>
        <w:spacing w:line="500" w:lineRule="exact"/>
        <w:ind w:left="-105" w:leftChars="-50" w:right="-105" w:rightChars="-5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当事人如不服本行政处罚决定，可在接到本行政处罚决定书之日起60日内向柳州</w:t>
      </w:r>
      <w:r>
        <w:rPr>
          <w:rFonts w:hint="eastAsia" w:ascii="仿宋_GB2312" w:hAnsi="仿宋_GB2312" w:eastAsia="仿宋_GB2312" w:cs="仿宋_GB2312"/>
          <w:color w:val="auto"/>
          <w:sz w:val="32"/>
          <w:szCs w:val="32"/>
        </w:rPr>
        <w:t>市柳北区人民政府申请行政复议；也可以在</w:t>
      </w:r>
      <w:r>
        <w:rPr>
          <w:rFonts w:hint="eastAsia" w:ascii="仿宋_GB2312" w:hAnsi="仿宋_GB2312" w:eastAsia="仿宋_GB2312" w:cs="仿宋_GB2312"/>
          <w:color w:val="auto"/>
          <w:sz w:val="32"/>
          <w:szCs w:val="32"/>
          <w:lang w:val="en-US" w:eastAsia="zh-CN"/>
        </w:rPr>
        <w:t>六个月</w:t>
      </w:r>
      <w:r>
        <w:rPr>
          <w:rFonts w:hint="eastAsia" w:ascii="仿宋_GB2312" w:hAnsi="仿宋_GB2312" w:eastAsia="仿宋_GB2312" w:cs="仿宋_GB2312"/>
          <w:color w:val="auto"/>
          <w:sz w:val="32"/>
          <w:szCs w:val="32"/>
        </w:rPr>
        <w:t>内依法向柳州市柳南区人民法院提起行政诉讼。申请行政复议或者提起行政诉讼期间，行政处罚不停止执行。</w:t>
      </w:r>
    </w:p>
    <w:p w14:paraId="6D05F5B0">
      <w:pPr>
        <w:keepNext w:val="0"/>
        <w:keepLines w:val="0"/>
        <w:pageBreakBefore w:val="0"/>
        <w:widowControl w:val="0"/>
        <w:kinsoku/>
        <w:wordWrap/>
        <w:overflowPunct/>
        <w:topLinePunct w:val="0"/>
        <w:autoSpaceDE/>
        <w:autoSpaceDN/>
        <w:bidi w:val="0"/>
        <w:snapToGrid/>
        <w:spacing w:line="580" w:lineRule="exact"/>
        <w:ind w:left="0" w:leftChars="0"/>
        <w:jc w:val="both"/>
        <w:rPr>
          <w:rFonts w:hint="eastAsia" w:ascii="仿宋_GB2312" w:hAnsi="仿宋_GB2312" w:eastAsia="仿宋_GB2312" w:cs="仿宋_GB2312"/>
          <w:color w:val="auto"/>
          <w:sz w:val="32"/>
          <w:szCs w:val="32"/>
        </w:rPr>
      </w:pPr>
    </w:p>
    <w:p w14:paraId="65E7946D">
      <w:pPr>
        <w:keepNext w:val="0"/>
        <w:keepLines w:val="0"/>
        <w:pageBreakBefore w:val="0"/>
        <w:widowControl w:val="0"/>
        <w:kinsoku/>
        <w:wordWrap/>
        <w:overflowPunct/>
        <w:topLinePunct w:val="0"/>
        <w:autoSpaceDE/>
        <w:autoSpaceDN/>
        <w:bidi w:val="0"/>
        <w:snapToGrid/>
        <w:spacing w:line="580" w:lineRule="exact"/>
        <w:ind w:firstLine="4800" w:firstLineChars="15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柳州市柳北区市场监督管理局</w:t>
      </w:r>
    </w:p>
    <w:p w14:paraId="2EFB2361">
      <w:pPr>
        <w:keepNext w:val="0"/>
        <w:keepLines w:val="0"/>
        <w:pageBreakBefore w:val="0"/>
        <w:widowControl w:val="0"/>
        <w:kinsoku/>
        <w:wordWrap/>
        <w:overflowPunct/>
        <w:topLinePunct w:val="0"/>
        <w:autoSpaceDE/>
        <w:autoSpaceDN/>
        <w:bidi w:val="0"/>
        <w:snapToGrid/>
        <w:spacing w:line="58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12 </w:t>
      </w:r>
      <w:r>
        <w:rPr>
          <w:rFonts w:hint="eastAsia" w:ascii="仿宋_GB2312" w:hAnsi="仿宋_GB2312" w:eastAsia="仿宋_GB2312" w:cs="仿宋_GB2312"/>
          <w:color w:val="auto"/>
          <w:sz w:val="32"/>
          <w:szCs w:val="32"/>
        </w:rPr>
        <w:t>日</w:t>
      </w:r>
    </w:p>
    <w:p w14:paraId="0113F620">
      <w:pPr>
        <w:pStyle w:val="2"/>
        <w:keepNext w:val="0"/>
        <w:keepLines w:val="0"/>
        <w:pageBreakBefore w:val="0"/>
        <w:widowControl w:val="0"/>
        <w:kinsoku/>
        <w:wordWrap/>
        <w:overflowPunct/>
        <w:topLinePunct w:val="0"/>
        <w:bidi w:val="0"/>
        <w:snapToGrid/>
        <w:spacing w:line="460" w:lineRule="exact"/>
        <w:ind w:left="0" w:leftChars="0"/>
        <w:rPr>
          <w:rFonts w:hint="eastAsia"/>
          <w:color w:val="auto"/>
        </w:rPr>
      </w:pPr>
    </w:p>
    <w:p w14:paraId="04FD8826">
      <w:pPr>
        <w:pStyle w:val="2"/>
        <w:keepNext w:val="0"/>
        <w:keepLines w:val="0"/>
        <w:pageBreakBefore w:val="0"/>
        <w:widowControl w:val="0"/>
        <w:kinsoku/>
        <w:wordWrap/>
        <w:overflowPunct/>
        <w:topLinePunct w:val="0"/>
        <w:bidi w:val="0"/>
        <w:snapToGrid/>
        <w:spacing w:line="460" w:lineRule="exact"/>
        <w:ind w:left="0" w:leftChars="0"/>
        <w:rPr>
          <w:rFonts w:hint="eastAsia" w:ascii="仿宋_GB2312" w:hAnsi="仿宋_GB2312" w:eastAsia="仿宋_GB2312" w:cs="仿宋_GB2312"/>
          <w:color w:val="auto"/>
          <w:sz w:val="32"/>
          <w:szCs w:val="32"/>
          <w:lang w:eastAsia="zh-CN"/>
        </w:rPr>
      </w:pPr>
    </w:p>
    <w:p w14:paraId="458A6D1E">
      <w:pPr>
        <w:pStyle w:val="2"/>
        <w:keepNext w:val="0"/>
        <w:keepLines w:val="0"/>
        <w:pageBreakBefore w:val="0"/>
        <w:widowControl w:val="0"/>
        <w:kinsoku/>
        <w:wordWrap/>
        <w:overflowPunct/>
        <w:topLinePunct w:val="0"/>
        <w:bidi w:val="0"/>
        <w:snapToGrid/>
        <w:spacing w:line="480" w:lineRule="exact"/>
        <w:ind w:left="0" w:leftChars="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rPr>
        <w:t>（市场监督管理部门将依法向社会公示本行政处罚决定信息）</w:t>
      </w:r>
    </w:p>
    <w:p w14:paraId="0B032B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1" name="直线 5"/>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1pt;margin-top:5.95pt;height:0.05pt;width:433.5pt;z-index:251659264;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A&#10;PKLTAAAABwEAAA8AAAAAAAAAAQAgAAAAIgAAAGRycy9kb3ducmV2LnhtbFBLAQIUABQAAAAIAIdO&#10;4kAstRH57wEAAOsDAAAOAAAAAAAAAAEAIAAAACI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lang w:eastAsia="zh-CN"/>
        </w:rPr>
        <w:t>本文书一式三份，一份送达，一份归档</w:t>
      </w:r>
      <w:r>
        <w:rPr>
          <w:rFonts w:hint="eastAsia" w:ascii="仿宋_GB2312" w:hAnsi="仿宋_GB2312" w:eastAsia="仿宋_GB2312" w:cs="仿宋_GB2312"/>
          <w:color w:val="auto"/>
          <w:sz w:val="32"/>
          <w:szCs w:val="32"/>
        </w:rPr>
        <w:t>，一份</w:t>
      </w:r>
      <w:r>
        <w:rPr>
          <w:rFonts w:hint="eastAsia" w:ascii="仿宋_GB2312" w:hAnsi="仿宋_GB2312" w:eastAsia="仿宋_GB2312" w:cs="仿宋_GB2312"/>
          <w:color w:val="auto"/>
          <w:sz w:val="32"/>
          <w:szCs w:val="32"/>
          <w:lang w:eastAsia="zh-CN"/>
        </w:rPr>
        <w:t>办案机构</w:t>
      </w:r>
      <w:r>
        <w:rPr>
          <w:rFonts w:hint="eastAsia" w:ascii="仿宋_GB2312" w:hAnsi="仿宋_GB2312" w:eastAsia="仿宋_GB2312" w:cs="仿宋_GB2312"/>
          <w:color w:val="auto"/>
          <w:sz w:val="32"/>
          <w:szCs w:val="32"/>
        </w:rPr>
        <w:t>留存</w:t>
      </w:r>
      <w:r>
        <w:rPr>
          <w:rFonts w:hint="eastAsia" w:ascii="仿宋_GB2312" w:hAnsi="仿宋_GB2312" w:eastAsia="仿宋_GB2312" w:cs="仿宋_GB2312"/>
          <w:color w:val="auto"/>
          <w:sz w:val="32"/>
          <w:szCs w:val="32"/>
          <w:lang w:eastAsia="zh-CN"/>
        </w:rPr>
        <w:t>。</w:t>
      </w:r>
    </w:p>
    <w:sectPr>
      <w:headerReference r:id="rId3" w:type="default"/>
      <w:footerReference r:id="rId4" w:type="default"/>
      <w:pgSz w:w="11906" w:h="16838"/>
      <w:pgMar w:top="1247" w:right="1361" w:bottom="1304" w:left="1361"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B86A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9A0B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5489A0B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169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CC57E"/>
    <w:multiLevelType w:val="singleLevel"/>
    <w:tmpl w:val="84ACC5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148273E2"/>
    <w:rsid w:val="000065F5"/>
    <w:rsid w:val="0004512F"/>
    <w:rsid w:val="00083C83"/>
    <w:rsid w:val="000B341C"/>
    <w:rsid w:val="001012C9"/>
    <w:rsid w:val="00142F2C"/>
    <w:rsid w:val="001C0503"/>
    <w:rsid w:val="00211B0C"/>
    <w:rsid w:val="00255EEE"/>
    <w:rsid w:val="002C2FAA"/>
    <w:rsid w:val="00357DAF"/>
    <w:rsid w:val="0036662C"/>
    <w:rsid w:val="00463B38"/>
    <w:rsid w:val="004B6721"/>
    <w:rsid w:val="00574F12"/>
    <w:rsid w:val="005E199B"/>
    <w:rsid w:val="005E309F"/>
    <w:rsid w:val="005F5BA5"/>
    <w:rsid w:val="006A6CB1"/>
    <w:rsid w:val="006C0007"/>
    <w:rsid w:val="006E7533"/>
    <w:rsid w:val="00704B12"/>
    <w:rsid w:val="0072741A"/>
    <w:rsid w:val="0074190D"/>
    <w:rsid w:val="00771A9E"/>
    <w:rsid w:val="0079623E"/>
    <w:rsid w:val="00817650"/>
    <w:rsid w:val="008739FF"/>
    <w:rsid w:val="008A0974"/>
    <w:rsid w:val="00955ECE"/>
    <w:rsid w:val="009C3AF3"/>
    <w:rsid w:val="00A62EC1"/>
    <w:rsid w:val="00B91F48"/>
    <w:rsid w:val="00BC4BAE"/>
    <w:rsid w:val="00BE07B0"/>
    <w:rsid w:val="00BE5339"/>
    <w:rsid w:val="00D05A34"/>
    <w:rsid w:val="00D82DEA"/>
    <w:rsid w:val="00D866B1"/>
    <w:rsid w:val="00DB475D"/>
    <w:rsid w:val="00DD449C"/>
    <w:rsid w:val="00DD743A"/>
    <w:rsid w:val="00E3129E"/>
    <w:rsid w:val="00EA4461"/>
    <w:rsid w:val="00F26908"/>
    <w:rsid w:val="00FC6549"/>
    <w:rsid w:val="00FD11C5"/>
    <w:rsid w:val="00FE2746"/>
    <w:rsid w:val="0328798D"/>
    <w:rsid w:val="036F4A1B"/>
    <w:rsid w:val="03D46A7A"/>
    <w:rsid w:val="04392B35"/>
    <w:rsid w:val="062A0A13"/>
    <w:rsid w:val="06382151"/>
    <w:rsid w:val="06F651DB"/>
    <w:rsid w:val="074F449A"/>
    <w:rsid w:val="0CB213C1"/>
    <w:rsid w:val="0CB74E19"/>
    <w:rsid w:val="0CC872A3"/>
    <w:rsid w:val="0D11269C"/>
    <w:rsid w:val="0D6177ED"/>
    <w:rsid w:val="0DA71FDE"/>
    <w:rsid w:val="0DBF10BD"/>
    <w:rsid w:val="0E4C070F"/>
    <w:rsid w:val="0EE87661"/>
    <w:rsid w:val="11107C99"/>
    <w:rsid w:val="117B63A4"/>
    <w:rsid w:val="11BD5D75"/>
    <w:rsid w:val="1295415B"/>
    <w:rsid w:val="134617C9"/>
    <w:rsid w:val="13A45FA7"/>
    <w:rsid w:val="14277F1E"/>
    <w:rsid w:val="148273E2"/>
    <w:rsid w:val="15AA17EA"/>
    <w:rsid w:val="17113F34"/>
    <w:rsid w:val="17E1120B"/>
    <w:rsid w:val="19B80F45"/>
    <w:rsid w:val="1AA55913"/>
    <w:rsid w:val="1AAB7A25"/>
    <w:rsid w:val="1AE50D95"/>
    <w:rsid w:val="1AFF5D11"/>
    <w:rsid w:val="1B8A02C6"/>
    <w:rsid w:val="1C896B2E"/>
    <w:rsid w:val="1D947ACE"/>
    <w:rsid w:val="1E7171F6"/>
    <w:rsid w:val="1EB96323"/>
    <w:rsid w:val="1ECA47D6"/>
    <w:rsid w:val="1EFF1AB9"/>
    <w:rsid w:val="1F3603BC"/>
    <w:rsid w:val="1F3E2D68"/>
    <w:rsid w:val="1F510D51"/>
    <w:rsid w:val="20125CE0"/>
    <w:rsid w:val="20154E0E"/>
    <w:rsid w:val="209122D7"/>
    <w:rsid w:val="21761985"/>
    <w:rsid w:val="21B35A43"/>
    <w:rsid w:val="22B07D00"/>
    <w:rsid w:val="23383DAC"/>
    <w:rsid w:val="23E34743"/>
    <w:rsid w:val="24E55852"/>
    <w:rsid w:val="255D34FA"/>
    <w:rsid w:val="25912C02"/>
    <w:rsid w:val="26603C6E"/>
    <w:rsid w:val="26B87CE7"/>
    <w:rsid w:val="27330A95"/>
    <w:rsid w:val="27D00EE0"/>
    <w:rsid w:val="2941559E"/>
    <w:rsid w:val="297B6BA3"/>
    <w:rsid w:val="299E6AAB"/>
    <w:rsid w:val="2AEC613D"/>
    <w:rsid w:val="2B157B4F"/>
    <w:rsid w:val="2B1C0637"/>
    <w:rsid w:val="2B424F07"/>
    <w:rsid w:val="2BF33EE9"/>
    <w:rsid w:val="2C13787F"/>
    <w:rsid w:val="2C324006"/>
    <w:rsid w:val="2C421DD7"/>
    <w:rsid w:val="2C7F6960"/>
    <w:rsid w:val="2CF1764D"/>
    <w:rsid w:val="2D002F4F"/>
    <w:rsid w:val="2EC6082E"/>
    <w:rsid w:val="2F126625"/>
    <w:rsid w:val="30BD5513"/>
    <w:rsid w:val="30E338A2"/>
    <w:rsid w:val="33E90C23"/>
    <w:rsid w:val="33FD713D"/>
    <w:rsid w:val="35FC3C1B"/>
    <w:rsid w:val="36594110"/>
    <w:rsid w:val="37253E8A"/>
    <w:rsid w:val="37EF7C5B"/>
    <w:rsid w:val="390D0746"/>
    <w:rsid w:val="392E229B"/>
    <w:rsid w:val="39794D00"/>
    <w:rsid w:val="39BF545E"/>
    <w:rsid w:val="39F301A4"/>
    <w:rsid w:val="3AFE0186"/>
    <w:rsid w:val="3C297ADF"/>
    <w:rsid w:val="3DAB3515"/>
    <w:rsid w:val="3DE843F8"/>
    <w:rsid w:val="3E376AA4"/>
    <w:rsid w:val="3E5D797E"/>
    <w:rsid w:val="3EBB37DF"/>
    <w:rsid w:val="41130BA4"/>
    <w:rsid w:val="41711ECE"/>
    <w:rsid w:val="4257288A"/>
    <w:rsid w:val="44817DC1"/>
    <w:rsid w:val="44C07632"/>
    <w:rsid w:val="461F1F60"/>
    <w:rsid w:val="46C832BD"/>
    <w:rsid w:val="47EC3EAF"/>
    <w:rsid w:val="499667B2"/>
    <w:rsid w:val="4A207916"/>
    <w:rsid w:val="4A4D113D"/>
    <w:rsid w:val="4A5578AE"/>
    <w:rsid w:val="4C3E6663"/>
    <w:rsid w:val="4DA93FB0"/>
    <w:rsid w:val="4DD5222C"/>
    <w:rsid w:val="4E024F97"/>
    <w:rsid w:val="4E6E2FC4"/>
    <w:rsid w:val="4EB80EAB"/>
    <w:rsid w:val="4F3E18EA"/>
    <w:rsid w:val="4F7324E1"/>
    <w:rsid w:val="4FD74F00"/>
    <w:rsid w:val="503468E2"/>
    <w:rsid w:val="50462262"/>
    <w:rsid w:val="508D0FFF"/>
    <w:rsid w:val="51A716B6"/>
    <w:rsid w:val="527B1882"/>
    <w:rsid w:val="538F069B"/>
    <w:rsid w:val="53E923EE"/>
    <w:rsid w:val="545C3312"/>
    <w:rsid w:val="5473232C"/>
    <w:rsid w:val="549E3B5B"/>
    <w:rsid w:val="55763B22"/>
    <w:rsid w:val="55BA5430"/>
    <w:rsid w:val="57736809"/>
    <w:rsid w:val="582740A9"/>
    <w:rsid w:val="597A3332"/>
    <w:rsid w:val="5AFF3EF1"/>
    <w:rsid w:val="5CBD218A"/>
    <w:rsid w:val="5CC36333"/>
    <w:rsid w:val="5D5339AB"/>
    <w:rsid w:val="5EF87B06"/>
    <w:rsid w:val="5F9F2A6C"/>
    <w:rsid w:val="609E0F14"/>
    <w:rsid w:val="61544F71"/>
    <w:rsid w:val="61D967C4"/>
    <w:rsid w:val="629B4961"/>
    <w:rsid w:val="63401DB2"/>
    <w:rsid w:val="63E72995"/>
    <w:rsid w:val="650828F3"/>
    <w:rsid w:val="657D4ABD"/>
    <w:rsid w:val="66EB5942"/>
    <w:rsid w:val="67261A9A"/>
    <w:rsid w:val="688A1A9D"/>
    <w:rsid w:val="691D477F"/>
    <w:rsid w:val="6A014483"/>
    <w:rsid w:val="6A3A7FB1"/>
    <w:rsid w:val="6C06043D"/>
    <w:rsid w:val="6C8F57CE"/>
    <w:rsid w:val="6DF21471"/>
    <w:rsid w:val="6EEE43BE"/>
    <w:rsid w:val="6F7B3B73"/>
    <w:rsid w:val="70366A05"/>
    <w:rsid w:val="70CD229C"/>
    <w:rsid w:val="7135211F"/>
    <w:rsid w:val="71365A01"/>
    <w:rsid w:val="716801C2"/>
    <w:rsid w:val="71A06C04"/>
    <w:rsid w:val="72175D9C"/>
    <w:rsid w:val="72A509A5"/>
    <w:rsid w:val="72D355FA"/>
    <w:rsid w:val="73D107D4"/>
    <w:rsid w:val="73DE1526"/>
    <w:rsid w:val="74993D35"/>
    <w:rsid w:val="74BE07C3"/>
    <w:rsid w:val="74CD4654"/>
    <w:rsid w:val="780940B2"/>
    <w:rsid w:val="780B0124"/>
    <w:rsid w:val="785D036F"/>
    <w:rsid w:val="787616BF"/>
    <w:rsid w:val="790C18B2"/>
    <w:rsid w:val="794C5FB4"/>
    <w:rsid w:val="79965BD7"/>
    <w:rsid w:val="7AB81C3A"/>
    <w:rsid w:val="7B3A48B6"/>
    <w:rsid w:val="7BEE7677"/>
    <w:rsid w:val="7C8232CF"/>
    <w:rsid w:val="7E550520"/>
    <w:rsid w:val="7E635C01"/>
    <w:rsid w:val="7FFD0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29"/>
    <w:qFormat/>
    <w:uiPriority w:val="0"/>
    <w:pPr>
      <w:tabs>
        <w:tab w:val="center" w:pos="4153"/>
        <w:tab w:val="right" w:pos="8306"/>
      </w:tabs>
      <w:snapToGrid w:val="0"/>
      <w:jc w:val="left"/>
    </w:pPr>
    <w:rPr>
      <w:sz w:val="18"/>
      <w:szCs w:val="18"/>
    </w:rPr>
  </w:style>
  <w:style w:type="paragraph" w:styleId="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x-tab-strip-text"/>
    <w:basedOn w:val="7"/>
    <w:qFormat/>
    <w:uiPriority w:val="0"/>
    <w:rPr>
      <w:color w:val="111111"/>
    </w:rPr>
  </w:style>
  <w:style w:type="character" w:customStyle="1" w:styleId="19">
    <w:name w:val="x-tab-strip-text1"/>
    <w:basedOn w:val="7"/>
    <w:qFormat/>
    <w:uiPriority w:val="0"/>
  </w:style>
  <w:style w:type="character" w:customStyle="1" w:styleId="20">
    <w:name w:val="x-tab-strip-text2"/>
    <w:basedOn w:val="7"/>
    <w:qFormat/>
    <w:uiPriority w:val="0"/>
    <w:rPr>
      <w:rFonts w:hint="eastAsia" w:ascii="宋体" w:hAnsi="宋体" w:eastAsia="宋体" w:cs="宋体"/>
      <w:color w:val="333333"/>
      <w:sz w:val="21"/>
      <w:szCs w:val="21"/>
    </w:rPr>
  </w:style>
  <w:style w:type="character" w:customStyle="1" w:styleId="21">
    <w:name w:val="x-tab-strip-text3"/>
    <w:basedOn w:val="7"/>
    <w:qFormat/>
    <w:uiPriority w:val="0"/>
  </w:style>
  <w:style w:type="character" w:customStyle="1" w:styleId="22">
    <w:name w:val="x-tab-strip-text4"/>
    <w:basedOn w:val="7"/>
    <w:qFormat/>
    <w:uiPriority w:val="0"/>
    <w:rPr>
      <w:b/>
      <w:color w:val="15428B"/>
    </w:rPr>
  </w:style>
  <w:style w:type="character" w:customStyle="1" w:styleId="23">
    <w:name w:val="x-tab-strip-text5"/>
    <w:basedOn w:val="7"/>
    <w:qFormat/>
    <w:uiPriority w:val="0"/>
  </w:style>
  <w:style w:type="character" w:customStyle="1" w:styleId="24">
    <w:name w:val="active1"/>
    <w:basedOn w:val="7"/>
    <w:qFormat/>
    <w:uiPriority w:val="0"/>
    <w:rPr>
      <w:color w:val="00FF00"/>
      <w:shd w:val="clear" w:color="auto" w:fill="000000"/>
    </w:rPr>
  </w:style>
  <w:style w:type="character" w:customStyle="1" w:styleId="25">
    <w:name w:val="hilite6"/>
    <w:basedOn w:val="7"/>
    <w:qFormat/>
    <w:uiPriority w:val="0"/>
    <w:rPr>
      <w:color w:val="FFFFFF"/>
      <w:shd w:val="clear" w:color="auto" w:fill="886666"/>
    </w:rPr>
  </w:style>
  <w:style w:type="character" w:customStyle="1" w:styleId="26">
    <w:name w:val="active7"/>
    <w:basedOn w:val="7"/>
    <w:qFormat/>
    <w:uiPriority w:val="0"/>
    <w:rPr>
      <w:color w:val="00FF00"/>
      <w:shd w:val="clear" w:color="auto" w:fill="000000"/>
    </w:rPr>
  </w:style>
  <w:style w:type="character" w:customStyle="1" w:styleId="27">
    <w:name w:val="hilite5"/>
    <w:basedOn w:val="7"/>
    <w:qFormat/>
    <w:uiPriority w:val="0"/>
    <w:rPr>
      <w:color w:val="FFFFFF"/>
      <w:shd w:val="clear" w:color="auto" w:fill="886666"/>
    </w:rPr>
  </w:style>
  <w:style w:type="character" w:customStyle="1" w:styleId="28">
    <w:name w:val="页眉 Char"/>
    <w:basedOn w:val="7"/>
    <w:link w:val="4"/>
    <w:qFormat/>
    <w:uiPriority w:val="0"/>
    <w:rPr>
      <w:rFonts w:asciiTheme="minorHAnsi" w:hAnsiTheme="minorHAnsi" w:eastAsiaTheme="minorEastAsia" w:cstheme="minorBidi"/>
      <w:kern w:val="2"/>
      <w:sz w:val="18"/>
      <w:szCs w:val="18"/>
    </w:rPr>
  </w:style>
  <w:style w:type="character" w:customStyle="1" w:styleId="2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1746</Words>
  <Characters>1818</Characters>
  <Lines>11</Lines>
  <Paragraphs>3</Paragraphs>
  <TotalTime>18</TotalTime>
  <ScaleCrop>false</ScaleCrop>
  <LinksUpToDate>false</LinksUpToDate>
  <CharactersWithSpaces>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2019-06-18T07:59:00Z</dcterms:created>
  <dc:creator>Judy~</dc:creator>
  <cp:lastModifiedBy>河谷镇</cp:lastModifiedBy>
  <cp:lastPrinted>2020-09-15T09:45:00Z</cp:lastPrinted>
  <dcterms:modified xsi:type="dcterms:W3CDTF">2026-01-13T07:40:39Z</dcterms:modified>
  <dc:title>柳州市柳北区市场监督管理局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795262F185E24D95AFD53872B47EAC5B_13</vt:lpwstr>
  </property>
  <property fmtid="{D5CDD505-2E9C-101B-9397-08002B2CF9AE}" pid="4" name="KSOTemplateDocerSaveRecord">
    <vt:lpwstr>eyJoZGlkIjoiNjljYzBiNmJkNjNmYjA3MDkwNzQ4ZTM5NDc1MTY5NDgiLCJ1c2VySWQiOiI0OTg3NTAzNTcifQ==</vt:lpwstr>
  </property>
</Properties>
</file>