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A7368">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u w:val="none"/>
        </w:rPr>
        <w:t>柳州市柳北区市场监督管理局</w:t>
      </w:r>
    </w:p>
    <w:p w14:paraId="10017184">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u w:val="none"/>
        </w:rPr>
        <w:t>行政处罚决定书</w:t>
      </w:r>
    </w:p>
    <w:p w14:paraId="29EA2E07">
      <w:pPr>
        <w:keepNext w:val="0"/>
        <w:keepLines w:val="0"/>
        <w:pageBreakBefore w:val="0"/>
        <w:widowControl w:val="0"/>
        <w:kinsoku/>
        <w:wordWrap/>
        <w:overflowPunct/>
        <w:topLinePunct w:val="0"/>
        <w:bidi w:val="0"/>
        <w:spacing w:line="420" w:lineRule="exact"/>
        <w:ind w:firstLine="2787" w:firstLineChars="871"/>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柳北市监处</w:t>
      </w:r>
      <w:r>
        <w:rPr>
          <w:rFonts w:hint="eastAsia" w:ascii="仿宋_GB2312" w:hAnsi="仿宋_GB2312" w:eastAsia="仿宋_GB2312" w:cs="仿宋_GB2312"/>
          <w:color w:val="auto"/>
          <w:sz w:val="32"/>
          <w:szCs w:val="32"/>
          <w:u w:val="none"/>
          <w:lang w:eastAsia="zh-CN"/>
        </w:rPr>
        <w:t>罚</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61</w:t>
      </w:r>
      <w:r>
        <w:rPr>
          <w:rFonts w:hint="eastAsia" w:ascii="仿宋_GB2312" w:hAnsi="仿宋_GB2312" w:eastAsia="仿宋_GB2312" w:cs="仿宋_GB2312"/>
          <w:color w:val="auto"/>
          <w:sz w:val="32"/>
          <w:szCs w:val="32"/>
          <w:u w:val="none"/>
        </w:rPr>
        <w:t>号</w:t>
      </w:r>
    </w:p>
    <w:p w14:paraId="3B9BF9BA">
      <w:pPr>
        <w:pStyle w:val="2"/>
        <w:keepNext w:val="0"/>
        <w:keepLines w:val="0"/>
        <w:pageBreakBefore w:val="0"/>
        <w:widowControl w:val="0"/>
        <w:kinsoku/>
        <w:wordWrap/>
        <w:overflowPunct/>
        <w:topLinePunct w:val="0"/>
        <w:bidi w:val="0"/>
        <w:spacing w:line="420" w:lineRule="exact"/>
        <w:rPr>
          <w:rFonts w:hint="eastAsia"/>
          <w:color w:val="auto"/>
        </w:rPr>
      </w:pPr>
    </w:p>
    <w:p w14:paraId="2F82959A">
      <w:pPr>
        <w:keepNext w:val="0"/>
        <w:keepLines w:val="0"/>
        <w:pageBreakBefore w:val="0"/>
        <w:widowControl w:val="0"/>
        <w:kinsoku/>
        <w:wordWrap/>
        <w:overflowPunct/>
        <w:topLinePunct w:val="0"/>
        <w:bidi w:val="0"/>
        <w:spacing w:line="400" w:lineRule="exact"/>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u w:val="none"/>
          <w:lang w:eastAsia="zh-CN"/>
        </w:rPr>
        <w:t>倪双凤</w:t>
      </w:r>
    </w:p>
    <w:p w14:paraId="56DFC58B">
      <w:pPr>
        <w:keepNext w:val="0"/>
        <w:keepLines w:val="0"/>
        <w:pageBreakBefore w:val="0"/>
        <w:widowControl w:val="0"/>
        <w:kinsoku/>
        <w:wordWrap/>
        <w:overflowPunct/>
        <w:topLinePunct w:val="0"/>
        <w:bidi w:val="0"/>
        <w:spacing w:line="400" w:lineRule="exact"/>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性别：女</w:t>
      </w:r>
    </w:p>
    <w:p w14:paraId="326930D3">
      <w:pPr>
        <w:keepNext w:val="0"/>
        <w:keepLines w:val="0"/>
        <w:pageBreakBefore w:val="0"/>
        <w:widowControl w:val="0"/>
        <w:kinsoku/>
        <w:wordWrap/>
        <w:overflowPunct/>
        <w:topLinePunct w:val="0"/>
        <w:bidi w:val="0"/>
        <w:spacing w:line="400" w:lineRule="exact"/>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民族：汉族</w:t>
      </w:r>
    </w:p>
    <w:p w14:paraId="721938CB">
      <w:pPr>
        <w:keepNext w:val="0"/>
        <w:keepLines w:val="0"/>
        <w:pageBreakBefore w:val="0"/>
        <w:widowControl w:val="0"/>
        <w:kinsoku/>
        <w:wordWrap/>
        <w:overflowPunct/>
        <w:topLinePunct w:val="0"/>
        <w:bidi w:val="0"/>
        <w:spacing w:line="400" w:lineRule="exact"/>
        <w:jc w:val="left"/>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出生日期：</w:t>
      </w:r>
      <w:r>
        <w:rPr>
          <w:rFonts w:hint="eastAsia" w:ascii="仿宋_GB2312" w:hAnsi="仿宋_GB2312" w:eastAsia="仿宋_GB2312" w:cs="仿宋_GB2312"/>
          <w:color w:val="auto"/>
          <w:sz w:val="32"/>
          <w:szCs w:val="32"/>
          <w:u w:val="none"/>
          <w:lang w:val="en-US" w:eastAsia="zh-CN"/>
        </w:rPr>
        <w:t>*</w:t>
      </w:r>
    </w:p>
    <w:p w14:paraId="23F2654B">
      <w:pPr>
        <w:keepNext w:val="0"/>
        <w:keepLines w:val="0"/>
        <w:pageBreakBefore w:val="0"/>
        <w:widowControl w:val="0"/>
        <w:kinsoku/>
        <w:wordWrap/>
        <w:overflowPunct/>
        <w:topLinePunct w:val="0"/>
        <w:bidi w:val="0"/>
        <w:spacing w:line="400" w:lineRule="exac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身份证</w:t>
      </w:r>
      <w:r>
        <w:rPr>
          <w:rFonts w:hint="eastAsia" w:ascii="仿宋_GB2312" w:hAnsi="仿宋_GB2312" w:eastAsia="仿宋_GB2312" w:cs="仿宋_GB2312"/>
          <w:color w:val="auto"/>
          <w:sz w:val="32"/>
          <w:szCs w:val="32"/>
          <w:u w:val="none"/>
          <w:lang w:eastAsia="zh-CN"/>
        </w:rPr>
        <w:t>件</w:t>
      </w:r>
      <w:r>
        <w:rPr>
          <w:rFonts w:hint="eastAsia" w:ascii="仿宋_GB2312" w:hAnsi="仿宋_GB2312" w:eastAsia="仿宋_GB2312" w:cs="仿宋_GB2312"/>
          <w:color w:val="auto"/>
          <w:sz w:val="32"/>
          <w:szCs w:val="32"/>
          <w:u w:val="none"/>
        </w:rPr>
        <w:t>号码：</w:t>
      </w:r>
      <w:r>
        <w:rPr>
          <w:rFonts w:hint="eastAsia" w:ascii="仿宋_GB2312" w:hAnsi="仿宋_GB2312" w:eastAsia="仿宋_GB2312" w:cs="仿宋_GB2312"/>
          <w:color w:val="auto"/>
          <w:sz w:val="32"/>
          <w:szCs w:val="32"/>
          <w:u w:val="none"/>
          <w:lang w:val="en-US" w:eastAsia="zh-CN"/>
        </w:rPr>
        <w:t>*</w:t>
      </w:r>
    </w:p>
    <w:p w14:paraId="3D8A1FF5">
      <w:pPr>
        <w:keepNext w:val="0"/>
        <w:keepLines w:val="0"/>
        <w:pageBreakBefore w:val="0"/>
        <w:widowControl w:val="0"/>
        <w:kinsoku/>
        <w:wordWrap/>
        <w:overflowPunct/>
        <w:topLinePunct w:val="0"/>
        <w:bidi w:val="0"/>
        <w:spacing w:line="400" w:lineRule="exact"/>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联系电话：*</w:t>
      </w:r>
    </w:p>
    <w:p w14:paraId="542A6B14">
      <w:pPr>
        <w:keepNext w:val="0"/>
        <w:keepLines w:val="0"/>
        <w:pageBreakBefore w:val="0"/>
        <w:widowControl w:val="0"/>
        <w:kinsoku/>
        <w:wordWrap/>
        <w:overflowPunct/>
        <w:topLinePunct w:val="0"/>
        <w:bidi w:val="0"/>
        <w:spacing w:line="400" w:lineRule="exact"/>
        <w:jc w:val="left"/>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住址：*</w:t>
      </w:r>
      <w:bookmarkStart w:id="3" w:name="_GoBack"/>
      <w:bookmarkEnd w:id="3"/>
    </w:p>
    <w:p w14:paraId="33F802C2">
      <w:pPr>
        <w:pStyle w:val="2"/>
        <w:rPr>
          <w:rFonts w:hint="eastAsia"/>
          <w:color w:val="auto"/>
        </w:rPr>
      </w:pPr>
    </w:p>
    <w:p w14:paraId="0EFE3A11">
      <w:pPr>
        <w:pStyle w:val="2"/>
        <w:keepNext w:val="0"/>
        <w:keepLines w:val="0"/>
        <w:pageBreakBefore w:val="0"/>
        <w:widowControl w:val="0"/>
        <w:kinsoku/>
        <w:wordWrap/>
        <w:overflowPunct/>
        <w:topLinePunct w:val="0"/>
        <w:bidi w:val="0"/>
        <w:spacing w:line="400" w:lineRule="exact"/>
        <w:rPr>
          <w:rFonts w:hint="eastAsia"/>
          <w:color w:val="auto"/>
          <w:sz w:val="32"/>
          <w:szCs w:val="32"/>
          <w:lang w:eastAsia="zh-CN"/>
        </w:rPr>
      </w:pPr>
    </w:p>
    <w:p w14:paraId="71DF9EA1">
      <w:pPr>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eastAsia" w:ascii="仿宋_GB2312" w:hAnsi="仿宋_GB2312" w:eastAsia="仿宋_GB2312" w:cs="仿宋_GB2312"/>
          <w:color w:val="auto"/>
          <w:sz w:val="32"/>
          <w:szCs w:val="32"/>
          <w:u w:val="none"/>
          <w:lang w:val="en-US" w:eastAsia="zh-CN"/>
        </w:rPr>
      </w:pPr>
      <w:bookmarkStart w:id="0" w:name="OLE_LINK1"/>
      <w:r>
        <w:rPr>
          <w:rFonts w:hint="eastAsia" w:ascii="仿宋_GB2312" w:hAnsi="仿宋_GB2312" w:eastAsia="仿宋_GB2312" w:cs="仿宋_GB2312"/>
          <w:color w:val="auto"/>
          <w:sz w:val="32"/>
          <w:szCs w:val="32"/>
          <w:u w:val="none"/>
          <w:lang w:val="en-US" w:eastAsia="zh-CN"/>
        </w:rPr>
        <w:t>2025年2月25日，我局执法人员联合柳州市城区烟草专卖局执法人员在柳州市柳北区沙塘街45号广西农牧工程学校旁广西小沃汽车科技有限公司对面简易棚进行检查时发现，当事人正在从事烟草制品零售活动并无法出示《营业执照》《烟草专卖零售许可证》，当事人涉嫌违反</w:t>
      </w:r>
      <w:r>
        <w:rPr>
          <w:rFonts w:hint="default" w:ascii="仿宋_GB2312" w:hAnsi="仿宋_GB2312" w:eastAsia="仿宋_GB2312" w:cs="仿宋_GB2312"/>
          <w:color w:val="auto"/>
          <w:sz w:val="32"/>
          <w:szCs w:val="32"/>
          <w:u w:val="none"/>
          <w:lang w:val="en-US" w:eastAsia="zh-CN"/>
        </w:rPr>
        <w:t>《无证无照经营查处办法》</w:t>
      </w:r>
      <w:r>
        <w:rPr>
          <w:rFonts w:hint="eastAsia" w:ascii="仿宋_GB2312" w:hAnsi="仿宋_GB2312" w:eastAsia="仿宋_GB2312" w:cs="仿宋_GB2312"/>
          <w:color w:val="auto"/>
          <w:sz w:val="32"/>
          <w:szCs w:val="32"/>
          <w:u w:val="none"/>
          <w:lang w:val="en-US" w:eastAsia="zh-CN"/>
        </w:rPr>
        <w:t>《中华人民共和国烟草专卖法实施条例》的相关规定，为进一步查清事实，我局于2025年3</w:t>
      </w:r>
      <w:r>
        <w:rPr>
          <w:rFonts w:hint="eastAsia" w:ascii="仿宋_GB2312" w:hAnsi="仿宋_GB2312" w:eastAsia="仿宋_GB2312" w:cs="仿宋_GB2312"/>
          <w:strike w:val="0"/>
          <w:dstrike w:val="0"/>
          <w:color w:val="auto"/>
          <w:sz w:val="32"/>
          <w:szCs w:val="32"/>
          <w:u w:val="none"/>
        </w:rPr>
        <w:t>月</w:t>
      </w:r>
      <w:r>
        <w:rPr>
          <w:rFonts w:hint="eastAsia" w:ascii="仿宋_GB2312" w:hAnsi="仿宋_GB2312" w:eastAsia="仿宋_GB2312" w:cs="仿宋_GB2312"/>
          <w:strike w:val="0"/>
          <w:dstrike w:val="0"/>
          <w:color w:val="auto"/>
          <w:sz w:val="32"/>
          <w:szCs w:val="32"/>
          <w:u w:val="none"/>
          <w:lang w:val="en-US" w:eastAsia="zh-CN"/>
        </w:rPr>
        <w:t>12</w:t>
      </w:r>
      <w:r>
        <w:rPr>
          <w:rFonts w:hint="eastAsia" w:ascii="仿宋_GB2312" w:hAnsi="仿宋_GB2312" w:eastAsia="仿宋_GB2312" w:cs="仿宋_GB2312"/>
          <w:color w:val="auto"/>
          <w:sz w:val="32"/>
          <w:szCs w:val="32"/>
          <w:u w:val="none"/>
          <w:lang w:val="en-US" w:eastAsia="zh-CN"/>
        </w:rPr>
        <w:t>日对当事人进行立案调查。</w:t>
      </w:r>
    </w:p>
    <w:bookmarkEnd w:id="0"/>
    <w:p w14:paraId="23EDC446">
      <w:pPr>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color="auto" w:fill="FFFFFF"/>
        </w:rPr>
        <w:t>经查实,当事人</w:t>
      </w:r>
      <w:r>
        <w:rPr>
          <w:rFonts w:hint="eastAsia" w:ascii="Times New Roman" w:hAnsi="Times New Roman" w:eastAsia="仿宋_GB2312" w:cs="仿宋"/>
          <w:color w:val="auto"/>
          <w:sz w:val="32"/>
          <w:szCs w:val="32"/>
          <w:u w:val="none"/>
        </w:rPr>
        <w:t>于</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5年2月</w:t>
      </w:r>
      <w:r>
        <w:rPr>
          <w:rFonts w:hint="eastAsia" w:ascii="仿宋_GB2312" w:hAnsi="仿宋_GB2312" w:eastAsia="仿宋_GB2312" w:cs="仿宋_GB2312"/>
          <w:color w:val="auto"/>
          <w:sz w:val="32"/>
          <w:szCs w:val="32"/>
          <w:u w:val="none"/>
        </w:rPr>
        <w:t>开始</w:t>
      </w:r>
      <w:r>
        <w:rPr>
          <w:rFonts w:hint="eastAsia" w:ascii="Times New Roman" w:hAnsi="Times New Roman" w:eastAsia="仿宋_GB2312" w:cs="仿宋"/>
          <w:color w:val="auto"/>
          <w:sz w:val="32"/>
          <w:szCs w:val="32"/>
          <w:u w:val="none"/>
        </w:rPr>
        <w:t>，</w:t>
      </w:r>
      <w:r>
        <w:rPr>
          <w:rFonts w:hint="eastAsia" w:ascii="仿宋_GB2312" w:hAnsi="仿宋_GB2312" w:eastAsia="仿宋_GB2312" w:cs="仿宋_GB2312"/>
          <w:color w:val="auto"/>
          <w:sz w:val="32"/>
          <w:szCs w:val="32"/>
          <w:u w:val="none"/>
          <w:shd w:val="clear" w:color="auto" w:fill="FFFFFF"/>
          <w:lang w:val="en-US" w:eastAsia="zh-CN"/>
        </w:rPr>
        <w:t>在</w:t>
      </w:r>
      <w:r>
        <w:rPr>
          <w:rFonts w:hint="eastAsia" w:ascii="仿宋_GB2312" w:hAnsi="仿宋_GB2312" w:eastAsia="仿宋_GB2312" w:cs="仿宋_GB2312"/>
          <w:color w:val="auto"/>
          <w:sz w:val="32"/>
          <w:szCs w:val="32"/>
          <w:u w:val="none"/>
          <w:shd w:val="clear" w:color="auto" w:fill="FFFFFF"/>
        </w:rPr>
        <w:t>未依法取得</w:t>
      </w:r>
      <w:r>
        <w:rPr>
          <w:rFonts w:hint="eastAsia" w:ascii="仿宋_GB2312" w:hAnsi="仿宋_GB2312" w:eastAsia="仿宋_GB2312" w:cs="仿宋_GB2312"/>
          <w:color w:val="auto"/>
          <w:sz w:val="32"/>
          <w:szCs w:val="32"/>
          <w:u w:val="none"/>
          <w:shd w:val="clear" w:color="auto" w:fill="FFFFFF"/>
          <w:lang w:eastAsia="zh-CN"/>
        </w:rPr>
        <w:t>《营业执照》</w:t>
      </w:r>
      <w:r>
        <w:rPr>
          <w:rFonts w:hint="eastAsia" w:ascii="仿宋_GB2312" w:hAnsi="仿宋_GB2312" w:eastAsia="仿宋_GB2312" w:cs="仿宋_GB2312"/>
          <w:color w:val="auto"/>
          <w:sz w:val="32"/>
          <w:szCs w:val="32"/>
          <w:u w:val="none"/>
          <w:shd w:val="clear" w:color="auto" w:fill="FFFFFF"/>
        </w:rPr>
        <w:t>《烟草专卖零售许可证》</w:t>
      </w:r>
      <w:r>
        <w:rPr>
          <w:rFonts w:hint="eastAsia" w:ascii="仿宋_GB2312" w:hAnsi="仿宋_GB2312" w:eastAsia="仿宋_GB2312" w:cs="仿宋_GB2312"/>
          <w:color w:val="auto"/>
          <w:sz w:val="32"/>
          <w:szCs w:val="32"/>
          <w:u w:val="none"/>
          <w:shd w:val="clear" w:color="auto" w:fill="FFFFFF"/>
          <w:lang w:eastAsia="zh-CN"/>
        </w:rPr>
        <w:t>的情况下，</w:t>
      </w:r>
      <w:r>
        <w:rPr>
          <w:rFonts w:hint="eastAsia" w:ascii="仿宋_GB2312" w:hAnsi="仿宋_GB2312" w:eastAsia="仿宋_GB2312" w:cs="仿宋_GB2312"/>
          <w:color w:val="auto"/>
          <w:sz w:val="32"/>
          <w:szCs w:val="32"/>
          <w:u w:val="none"/>
          <w:lang w:val="en-US" w:eastAsia="zh-CN"/>
        </w:rPr>
        <w:t>在柳州市柳北区沙塘街45号广西农牧工程学校旁广西小沃汽车科技有限公司对面简易棚从事烟草制品零售活动，2025年2月25日被我局依法查获时，当事人所</w:t>
      </w:r>
      <w:r>
        <w:rPr>
          <w:rFonts w:hint="eastAsia" w:ascii="仿宋_GB2312" w:hAnsi="仿宋_GB2312" w:eastAsia="仿宋_GB2312" w:cs="仿宋_GB2312"/>
          <w:color w:val="auto"/>
          <w:sz w:val="32"/>
          <w:szCs w:val="32"/>
          <w:u w:val="none"/>
        </w:rPr>
        <w:t>经营的烟草制品货值</w:t>
      </w:r>
      <w:r>
        <w:rPr>
          <w:rFonts w:hint="eastAsia" w:ascii="仿宋_GB2312" w:hAnsi="仿宋_GB2312" w:eastAsia="仿宋_GB2312" w:cs="仿宋_GB2312"/>
          <w:color w:val="auto"/>
          <w:sz w:val="32"/>
          <w:szCs w:val="32"/>
          <w:u w:val="none"/>
          <w:lang w:eastAsia="zh-CN"/>
        </w:rPr>
        <w:t>金额</w:t>
      </w:r>
      <w:r>
        <w:rPr>
          <w:rFonts w:hint="eastAsia" w:ascii="仿宋_GB2312" w:hAnsi="仿宋_GB2312" w:eastAsia="仿宋_GB2312" w:cs="仿宋_GB2312"/>
          <w:color w:val="auto"/>
          <w:sz w:val="32"/>
          <w:szCs w:val="32"/>
          <w:u w:val="none"/>
        </w:rPr>
        <w:t>共</w:t>
      </w:r>
      <w:r>
        <w:rPr>
          <w:rFonts w:hint="eastAsia" w:ascii="仿宋_GB2312" w:hAnsi="仿宋" w:eastAsia="仿宋_GB2312" w:cs="仿宋"/>
          <w:color w:val="auto"/>
          <w:sz w:val="32"/>
          <w:szCs w:val="32"/>
          <w:u w:val="none"/>
          <w:lang w:val="en-US" w:eastAsia="zh-CN"/>
        </w:rPr>
        <w:t>4430</w:t>
      </w:r>
      <w:r>
        <w:rPr>
          <w:rFonts w:hint="eastAsia" w:ascii="仿宋_GB2312" w:hAnsi="仿宋_GB2312" w:eastAsia="仿宋_GB2312" w:cs="仿宋_GB2312"/>
          <w:color w:val="auto"/>
          <w:sz w:val="32"/>
          <w:szCs w:val="32"/>
          <w:u w:val="none"/>
        </w:rPr>
        <w:t>元，因当事人在经营过程中未制作进销货台账，故利润无法计算。</w:t>
      </w:r>
    </w:p>
    <w:p w14:paraId="0478A4D2">
      <w:pPr>
        <w:keepNext w:val="0"/>
        <w:keepLines w:val="0"/>
        <w:pageBreakBefore w:val="0"/>
        <w:widowControl w:val="0"/>
        <w:kinsoku/>
        <w:wordWrap/>
        <w:overflowPunct/>
        <w:topLinePunct w:val="0"/>
        <w:bidi w:val="0"/>
        <w:adjustRightInd w:val="0"/>
        <w:snapToGrid/>
        <w:spacing w:line="400" w:lineRule="exact"/>
        <w:ind w:left="-105" w:leftChars="-50" w:right="-105" w:rightChars="-50" w:firstLine="640" w:firstLineChars="200"/>
        <w:jc w:val="both"/>
        <w:textAlignment w:val="baseline"/>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上述事实，由以下证据证</w:t>
      </w:r>
      <w:r>
        <w:rPr>
          <w:rFonts w:hint="eastAsia" w:ascii="仿宋_GB2312" w:hAnsi="仿宋_GB2312" w:eastAsia="仿宋_GB2312" w:cs="仿宋_GB2312"/>
          <w:color w:val="auto"/>
          <w:sz w:val="32"/>
          <w:szCs w:val="32"/>
          <w:u w:val="none"/>
          <w:lang w:val="en-US" w:eastAsia="zh-CN"/>
        </w:rPr>
        <w:t>明</w:t>
      </w:r>
      <w:r>
        <w:rPr>
          <w:rFonts w:hint="eastAsia" w:ascii="仿宋_GB2312" w:hAnsi="仿宋_GB2312" w:eastAsia="仿宋_GB2312" w:cs="仿宋_GB2312"/>
          <w:color w:val="auto"/>
          <w:sz w:val="32"/>
          <w:szCs w:val="32"/>
          <w:u w:val="none"/>
        </w:rPr>
        <w:t>：</w:t>
      </w:r>
    </w:p>
    <w:p w14:paraId="4B2B2ED9">
      <w:pPr>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sz w:val="32"/>
          <w:szCs w:val="32"/>
          <w:u w:val="none"/>
        </w:rPr>
        <w:t>证据一：</w:t>
      </w:r>
      <w:r>
        <w:rPr>
          <w:rFonts w:hint="eastAsia" w:ascii="仿宋_GB2312" w:hAnsi="仿宋_GB2312" w:eastAsia="仿宋_GB2312" w:cs="仿宋_GB2312"/>
          <w:color w:val="auto"/>
          <w:sz w:val="32"/>
          <w:szCs w:val="32"/>
          <w:u w:val="none"/>
          <w:lang w:eastAsia="zh-CN"/>
        </w:rPr>
        <w:t>当事人的身份证复印件，</w:t>
      </w:r>
      <w:r>
        <w:rPr>
          <w:rFonts w:hint="eastAsia" w:ascii="仿宋_GB2312" w:hAnsi="仿宋_GB2312" w:eastAsia="仿宋_GB2312" w:cs="仿宋_GB2312"/>
          <w:color w:val="auto"/>
          <w:sz w:val="32"/>
          <w:szCs w:val="32"/>
          <w:u w:val="none"/>
        </w:rPr>
        <w:t>证明当事人的身份</w:t>
      </w:r>
      <w:r>
        <w:rPr>
          <w:rFonts w:hint="eastAsia" w:ascii="仿宋_GB2312" w:hAnsi="仿宋_GB2312" w:eastAsia="仿宋_GB2312" w:cs="仿宋_GB2312"/>
          <w:color w:val="auto"/>
          <w:sz w:val="32"/>
          <w:szCs w:val="32"/>
          <w:u w:val="none"/>
          <w:lang w:eastAsia="zh-CN"/>
        </w:rPr>
        <w:t>信息</w:t>
      </w:r>
      <w:r>
        <w:rPr>
          <w:rFonts w:hint="eastAsia" w:ascii="仿宋_GB2312" w:hAnsi="仿宋_GB2312" w:eastAsia="仿宋_GB2312" w:cs="仿宋_GB2312"/>
          <w:color w:val="auto"/>
          <w:sz w:val="32"/>
          <w:szCs w:val="32"/>
          <w:u w:val="none"/>
        </w:rPr>
        <w:t>。</w:t>
      </w:r>
    </w:p>
    <w:p w14:paraId="07B934FA">
      <w:pPr>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证据</w:t>
      </w: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u w:val="none"/>
        </w:rPr>
        <w:t>：现场笔录1份</w:t>
      </w:r>
      <w:r>
        <w:rPr>
          <w:rFonts w:hint="eastAsia" w:ascii="仿宋_GB2312" w:hAnsi="仿宋_GB2312" w:eastAsia="仿宋_GB2312" w:cs="仿宋_GB2312"/>
          <w:color w:val="auto"/>
          <w:sz w:val="32"/>
          <w:szCs w:val="32"/>
          <w:u w:val="none"/>
          <w:lang w:val="en-US" w:eastAsia="zh-CN"/>
        </w:rPr>
        <w:t>及</w:t>
      </w:r>
      <w:r>
        <w:rPr>
          <w:rFonts w:hint="eastAsia" w:ascii="仿宋_GB2312" w:hAnsi="仿宋_GB2312" w:eastAsia="仿宋_GB2312" w:cs="仿宋_GB2312"/>
          <w:color w:val="auto"/>
          <w:kern w:val="2"/>
          <w:sz w:val="32"/>
          <w:szCs w:val="32"/>
          <w:shd w:val="clear" w:color="auto" w:fill="FFFFFF"/>
          <w:lang w:val="en-US" w:eastAsia="zh-CN" w:bidi="ar-SA"/>
        </w:rPr>
        <w:t>财物清单1份</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证据提取单2份</w:t>
      </w:r>
      <w:r>
        <w:rPr>
          <w:rFonts w:hint="eastAsia" w:ascii="仿宋_GB2312" w:hAnsi="仿宋_GB2312" w:eastAsia="仿宋_GB2312" w:cs="仿宋_GB2312"/>
          <w:color w:val="auto"/>
          <w:sz w:val="32"/>
          <w:szCs w:val="32"/>
          <w:u w:val="none"/>
        </w:rPr>
        <w:t>，询问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调查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笔录</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，转账记录截图</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w:t>
      </w:r>
      <w:r>
        <w:rPr>
          <w:rFonts w:hint="eastAsia" w:ascii="仿宋_GB2312" w:hAnsi="仿宋_GB2312" w:eastAsia="仿宋_GB2312" w:cs="仿宋_GB2312"/>
          <w:color w:val="auto"/>
          <w:sz w:val="32"/>
          <w:szCs w:val="32"/>
          <w:u w:val="none"/>
        </w:rPr>
        <w:t>，证明当事人</w:t>
      </w:r>
      <w:r>
        <w:rPr>
          <w:rFonts w:ascii="仿宋_GB2312" w:hAnsi="宋体" w:eastAsia="仿宋_GB2312" w:cs="仿宋_GB2312"/>
          <w:color w:val="auto"/>
          <w:sz w:val="32"/>
          <w:szCs w:val="32"/>
          <w:u w:val="none"/>
          <w:shd w:val="clear" w:color="auto" w:fill="FFFFFF"/>
        </w:rPr>
        <w:t>在未</w:t>
      </w:r>
      <w:r>
        <w:rPr>
          <w:rFonts w:hint="eastAsia" w:ascii="仿宋_GB2312" w:hAnsi="宋体" w:eastAsia="仿宋_GB2312" w:cs="仿宋_GB2312"/>
          <w:color w:val="auto"/>
          <w:sz w:val="32"/>
          <w:szCs w:val="32"/>
          <w:u w:val="none"/>
          <w:shd w:val="clear" w:color="auto" w:fill="FFFFFF"/>
        </w:rPr>
        <w:t>依法</w:t>
      </w:r>
      <w:r>
        <w:rPr>
          <w:rFonts w:ascii="仿宋_GB2312" w:hAnsi="宋体" w:eastAsia="仿宋_GB2312" w:cs="仿宋_GB2312"/>
          <w:color w:val="auto"/>
          <w:sz w:val="32"/>
          <w:szCs w:val="32"/>
          <w:u w:val="none"/>
          <w:shd w:val="clear" w:color="auto" w:fill="FFFFFF"/>
        </w:rPr>
        <w:t>取得</w:t>
      </w:r>
      <w:r>
        <w:rPr>
          <w:rFonts w:hint="eastAsia" w:ascii="仿宋_GB2312" w:hAnsi="仿宋_GB2312" w:eastAsia="仿宋_GB2312" w:cs="仿宋_GB2312"/>
          <w:color w:val="auto"/>
          <w:sz w:val="32"/>
          <w:szCs w:val="32"/>
          <w:shd w:val="clear" w:color="auto" w:fill="FFFFFF"/>
          <w:lang w:eastAsia="zh-CN"/>
        </w:rPr>
        <w:t>《营业执照》</w:t>
      </w:r>
      <w:r>
        <w:rPr>
          <w:rFonts w:hint="eastAsia" w:ascii="仿宋_GB2312" w:hAnsi="宋体" w:eastAsia="仿宋_GB2312" w:cs="仿宋_GB2312"/>
          <w:color w:val="auto"/>
          <w:sz w:val="32"/>
          <w:szCs w:val="32"/>
          <w:u w:val="none"/>
          <w:shd w:val="clear" w:color="auto" w:fill="FFFFFF"/>
        </w:rPr>
        <w:t>《</w:t>
      </w:r>
      <w:r>
        <w:rPr>
          <w:rFonts w:ascii="仿宋_GB2312" w:hAnsi="宋体" w:eastAsia="仿宋_GB2312" w:cs="仿宋_GB2312"/>
          <w:color w:val="auto"/>
          <w:sz w:val="32"/>
          <w:szCs w:val="32"/>
          <w:u w:val="none"/>
          <w:shd w:val="clear" w:color="auto" w:fill="FFFFFF"/>
        </w:rPr>
        <w:t>烟草专卖</w:t>
      </w:r>
      <w:r>
        <w:rPr>
          <w:rFonts w:hint="eastAsia" w:ascii="仿宋_GB2312" w:hAnsi="宋体" w:eastAsia="仿宋_GB2312" w:cs="仿宋_GB2312"/>
          <w:color w:val="auto"/>
          <w:sz w:val="32"/>
          <w:szCs w:val="32"/>
          <w:u w:val="none"/>
          <w:shd w:val="clear" w:color="auto" w:fill="FFFFFF"/>
        </w:rPr>
        <w:t>零售</w:t>
      </w:r>
      <w:r>
        <w:rPr>
          <w:rFonts w:ascii="仿宋_GB2312" w:hAnsi="宋体" w:eastAsia="仿宋_GB2312" w:cs="仿宋_GB2312"/>
          <w:color w:val="auto"/>
          <w:sz w:val="32"/>
          <w:szCs w:val="32"/>
          <w:u w:val="none"/>
          <w:shd w:val="clear" w:color="auto" w:fill="FFFFFF"/>
        </w:rPr>
        <w:t>许可证</w:t>
      </w:r>
      <w:r>
        <w:rPr>
          <w:rFonts w:hint="eastAsia" w:ascii="仿宋_GB2312" w:hAnsi="宋体" w:eastAsia="仿宋_GB2312" w:cs="仿宋_GB2312"/>
          <w:color w:val="auto"/>
          <w:sz w:val="32"/>
          <w:szCs w:val="32"/>
          <w:u w:val="none"/>
          <w:shd w:val="clear" w:color="auto" w:fill="FFFFFF"/>
        </w:rPr>
        <w:t>》</w:t>
      </w:r>
      <w:r>
        <w:rPr>
          <w:rFonts w:ascii="仿宋_GB2312" w:hAnsi="宋体" w:eastAsia="仿宋_GB2312" w:cs="仿宋_GB2312"/>
          <w:color w:val="auto"/>
          <w:sz w:val="32"/>
          <w:szCs w:val="32"/>
          <w:u w:val="none"/>
          <w:shd w:val="clear" w:color="auto" w:fill="FFFFFF"/>
        </w:rPr>
        <w:t>的情况下</w:t>
      </w:r>
      <w:r>
        <w:rPr>
          <w:rFonts w:hint="eastAsia" w:ascii="仿宋_GB2312" w:hAnsi="仿宋_GB2312" w:eastAsia="仿宋_GB2312" w:cs="仿宋_GB2312"/>
          <w:color w:val="auto"/>
          <w:sz w:val="32"/>
          <w:szCs w:val="32"/>
          <w:u w:val="none"/>
        </w:rPr>
        <w:t>在</w:t>
      </w:r>
      <w:r>
        <w:rPr>
          <w:rFonts w:hint="eastAsia" w:ascii="仿宋_GB2312" w:hAnsi="仿宋_GB2312" w:eastAsia="仿宋_GB2312" w:cs="仿宋_GB2312"/>
          <w:color w:val="auto"/>
          <w:sz w:val="32"/>
          <w:szCs w:val="32"/>
          <w:u w:val="none"/>
          <w:lang w:val="en-US" w:eastAsia="zh-CN"/>
        </w:rPr>
        <w:t>柳州市柳北区沙塘街45号广西农牧工程学校旁广西小沃汽车科技有限公司对面简易棚</w:t>
      </w:r>
      <w:r>
        <w:rPr>
          <w:rFonts w:hint="eastAsia" w:ascii="仿宋_GB2312" w:hAnsi="仿宋_GB2312" w:eastAsia="仿宋_GB2312" w:cs="仿宋_GB2312"/>
          <w:color w:val="auto"/>
          <w:kern w:val="2"/>
          <w:sz w:val="32"/>
          <w:szCs w:val="32"/>
          <w:shd w:val="clear" w:color="auto" w:fill="FFFFFF"/>
          <w:lang w:val="en-US" w:eastAsia="zh-CN" w:bidi="ar-SA"/>
        </w:rPr>
        <w:t>从事烟草制品零售活动</w:t>
      </w:r>
      <w:r>
        <w:rPr>
          <w:rFonts w:hint="eastAsia" w:ascii="仿宋_GB2312" w:hAnsi="仿宋_GB2312" w:eastAsia="仿宋_GB2312" w:cs="仿宋_GB2312"/>
          <w:color w:val="auto"/>
          <w:sz w:val="32"/>
          <w:szCs w:val="32"/>
          <w:u w:val="none"/>
        </w:rPr>
        <w:t>的事实。</w:t>
      </w:r>
    </w:p>
    <w:p w14:paraId="6AAAE383">
      <w:pPr>
        <w:pStyle w:val="2"/>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证据</w:t>
      </w:r>
      <w:r>
        <w:rPr>
          <w:rFonts w:hint="eastAsia" w:hAnsi="仿宋_GB2312" w:cs="仿宋_GB2312"/>
          <w:color w:val="auto"/>
          <w:sz w:val="32"/>
          <w:szCs w:val="32"/>
          <w:u w:val="none"/>
          <w:lang w:val="en-US" w:eastAsia="zh-CN"/>
        </w:rPr>
        <w:t>三</w:t>
      </w:r>
      <w:r>
        <w:rPr>
          <w:rFonts w:hint="eastAsia" w:ascii="仿宋_GB2312" w:hAnsi="仿宋_GB2312" w:eastAsia="仿宋_GB2312" w:cs="仿宋_GB2312"/>
          <w:color w:val="auto"/>
          <w:sz w:val="32"/>
          <w:szCs w:val="32"/>
          <w:u w:val="none"/>
        </w:rPr>
        <w:t>：柳州市城区烟草专卖局涉案烟草专卖品核价表</w:t>
      </w:r>
      <w:r>
        <w:rPr>
          <w:rFonts w:hint="eastAsia" w:hAnsi="仿宋_GB2312" w:cs="仿宋_GB2312"/>
          <w:color w:val="auto"/>
          <w:sz w:val="32"/>
          <w:szCs w:val="32"/>
          <w:u w:val="none"/>
          <w:lang w:val="en-US" w:eastAsia="zh-CN"/>
        </w:rPr>
        <w:t>1份</w:t>
      </w:r>
      <w:r>
        <w:rPr>
          <w:rFonts w:hint="eastAsia" w:ascii="仿宋_GB2312" w:hAnsi="仿宋_GB2312" w:eastAsia="仿宋_GB2312" w:cs="仿宋_GB2312"/>
          <w:color w:val="auto"/>
          <w:sz w:val="32"/>
          <w:szCs w:val="32"/>
          <w:u w:val="none"/>
        </w:rPr>
        <w:t>，证明当事人</w:t>
      </w:r>
      <w:r>
        <w:rPr>
          <w:rFonts w:hint="eastAsia" w:hAnsi="仿宋_GB2312" w:cs="仿宋_GB2312"/>
          <w:color w:val="auto"/>
          <w:spacing w:val="0"/>
          <w:sz w:val="32"/>
          <w:szCs w:val="32"/>
          <w:u w:val="none"/>
          <w:lang w:eastAsia="zh-CN"/>
        </w:rPr>
        <w:t>无证无照</w:t>
      </w:r>
      <w:r>
        <w:rPr>
          <w:rFonts w:hint="eastAsia" w:ascii="仿宋_GB2312" w:hAnsi="仿宋_GB2312" w:eastAsia="仿宋_GB2312" w:cs="仿宋_GB2312"/>
          <w:color w:val="auto"/>
          <w:kern w:val="2"/>
          <w:sz w:val="32"/>
          <w:szCs w:val="32"/>
          <w:shd w:val="clear" w:color="auto" w:fill="FFFFFF"/>
          <w:lang w:val="en-US" w:eastAsia="zh-CN" w:bidi="ar-SA"/>
        </w:rPr>
        <w:t>零售烟草制品的涉案货值金额</w:t>
      </w:r>
      <w:r>
        <w:rPr>
          <w:rFonts w:hint="eastAsia" w:ascii="仿宋_GB2312" w:hAnsi="仿宋_GB2312" w:eastAsia="仿宋_GB2312" w:cs="仿宋_GB2312"/>
          <w:color w:val="auto"/>
          <w:sz w:val="32"/>
          <w:szCs w:val="32"/>
          <w:u w:val="none"/>
        </w:rPr>
        <w:t>。</w:t>
      </w:r>
    </w:p>
    <w:p w14:paraId="31DCCDE4">
      <w:pPr>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以上证据</w:t>
      </w:r>
      <w:r>
        <w:rPr>
          <w:rFonts w:hint="eastAsia" w:ascii="仿宋_GB2312" w:hAnsi="仿宋_GB2312" w:eastAsia="仿宋_GB2312" w:cs="仿宋_GB2312"/>
          <w:color w:val="auto"/>
          <w:sz w:val="32"/>
          <w:szCs w:val="32"/>
          <w:u w:val="none"/>
          <w:lang w:eastAsia="zh-CN"/>
        </w:rPr>
        <w:t>一、二</w:t>
      </w:r>
      <w:r>
        <w:rPr>
          <w:rFonts w:hint="eastAsia" w:ascii="仿宋_GB2312" w:hAnsi="仿宋_GB2312" w:eastAsia="仿宋_GB2312" w:cs="仿宋_GB2312"/>
          <w:color w:val="auto"/>
          <w:sz w:val="32"/>
          <w:szCs w:val="32"/>
          <w:u w:val="none"/>
        </w:rPr>
        <w:t>均由</w:t>
      </w: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签名确认。</w:t>
      </w:r>
    </w:p>
    <w:p w14:paraId="74CA9928">
      <w:pPr>
        <w:keepNext w:val="0"/>
        <w:keepLines w:val="0"/>
        <w:pageBreakBefore w:val="0"/>
        <w:widowControl w:val="0"/>
        <w:kinsoku/>
        <w:wordWrap/>
        <w:overflowPunct/>
        <w:topLinePunct w:val="0"/>
        <w:bidi w:val="0"/>
        <w:snapToGrid w:val="0"/>
        <w:spacing w:line="4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shd w:val="clear" w:color="auto" w:fill="auto"/>
        </w:rPr>
        <w:t>202</w:t>
      </w:r>
      <w:r>
        <w:rPr>
          <w:rFonts w:hint="eastAsia" w:ascii="仿宋_GB2312" w:hAnsi="仿宋_GB2312" w:eastAsia="仿宋_GB2312" w:cs="仿宋_GB2312"/>
          <w:color w:val="auto"/>
          <w:sz w:val="32"/>
          <w:szCs w:val="32"/>
          <w:u w:val="none"/>
          <w:shd w:val="clear" w:color="auto" w:fill="auto"/>
          <w:lang w:val="en-US" w:eastAsia="zh-CN"/>
        </w:rPr>
        <w:t>5</w:t>
      </w:r>
      <w:r>
        <w:rPr>
          <w:rFonts w:hint="eastAsia" w:ascii="仿宋_GB2312" w:hAnsi="仿宋_GB2312" w:eastAsia="仿宋_GB2312" w:cs="仿宋_GB2312"/>
          <w:color w:val="auto"/>
          <w:sz w:val="32"/>
          <w:szCs w:val="32"/>
          <w:u w:val="none"/>
          <w:shd w:val="clear" w:color="auto" w:fill="auto"/>
        </w:rPr>
        <w:t>年</w:t>
      </w:r>
      <w:r>
        <w:rPr>
          <w:rFonts w:hint="eastAsia" w:ascii="仿宋_GB2312" w:hAnsi="仿宋_GB2312" w:eastAsia="仿宋_GB2312" w:cs="仿宋_GB2312"/>
          <w:color w:val="auto"/>
          <w:sz w:val="32"/>
          <w:szCs w:val="32"/>
          <w:u w:val="none"/>
          <w:shd w:val="clear" w:color="auto" w:fill="auto"/>
          <w:lang w:val="en-US" w:eastAsia="zh-CN"/>
        </w:rPr>
        <w:t>4</w:t>
      </w:r>
      <w:r>
        <w:rPr>
          <w:rFonts w:hint="eastAsia" w:ascii="仿宋_GB2312" w:hAnsi="仿宋_GB2312" w:eastAsia="仿宋_GB2312" w:cs="仿宋_GB2312"/>
          <w:color w:val="auto"/>
          <w:sz w:val="32"/>
          <w:szCs w:val="32"/>
          <w:u w:val="none"/>
          <w:shd w:val="clear" w:color="auto" w:fill="auto"/>
        </w:rPr>
        <w:t>月</w:t>
      </w:r>
      <w:r>
        <w:rPr>
          <w:rFonts w:hint="eastAsia" w:ascii="仿宋_GB2312" w:hAnsi="仿宋_GB2312" w:eastAsia="仿宋_GB2312" w:cs="仿宋_GB2312"/>
          <w:color w:val="auto"/>
          <w:sz w:val="32"/>
          <w:szCs w:val="32"/>
          <w:u w:val="none"/>
          <w:shd w:val="clear" w:color="auto" w:fill="auto"/>
          <w:lang w:val="en-US" w:eastAsia="zh-CN"/>
        </w:rPr>
        <w:t>28</w:t>
      </w:r>
      <w:r>
        <w:rPr>
          <w:rFonts w:hint="eastAsia" w:ascii="仿宋_GB2312" w:hAnsi="仿宋_GB2312" w:eastAsia="仿宋_GB2312" w:cs="仿宋_GB2312"/>
          <w:color w:val="auto"/>
          <w:sz w:val="32"/>
          <w:szCs w:val="32"/>
          <w:u w:val="none"/>
          <w:shd w:val="clear" w:color="auto" w:fill="auto"/>
        </w:rPr>
        <w:t>日</w:t>
      </w:r>
      <w:r>
        <w:rPr>
          <w:rFonts w:hint="eastAsia" w:ascii="仿宋_GB2312" w:hAnsi="仿宋_GB2312" w:eastAsia="仿宋_GB2312" w:cs="仿宋_GB2312"/>
          <w:color w:val="auto"/>
          <w:sz w:val="32"/>
          <w:szCs w:val="32"/>
          <w:u w:val="none"/>
        </w:rPr>
        <w:t>我局向当事人送达了《行政处罚告知书》（柳北市监</w:t>
      </w:r>
      <w:r>
        <w:rPr>
          <w:rFonts w:hint="eastAsia" w:ascii="仿宋_GB2312" w:hAnsi="仿宋_GB2312" w:eastAsia="仿宋_GB2312" w:cs="仿宋_GB2312"/>
          <w:color w:val="auto"/>
          <w:sz w:val="32"/>
          <w:szCs w:val="32"/>
          <w:u w:val="none"/>
          <w:lang w:val="en-US" w:eastAsia="zh-CN"/>
        </w:rPr>
        <w:t>罚告</w:t>
      </w:r>
      <w:r>
        <w:rPr>
          <w:rFonts w:hint="eastAsia" w:ascii="仿宋_GB2312" w:hAnsi="仿宋_GB2312" w:eastAsia="仿宋_GB2312" w:cs="仿宋_GB2312"/>
          <w:color w:val="auto"/>
          <w:sz w:val="32"/>
          <w:szCs w:val="32"/>
          <w:u w:val="none"/>
          <w:shd w:val="clear" w:color="auto" w:fill="auto"/>
        </w:rPr>
        <w:t>〔20</w:t>
      </w:r>
      <w:r>
        <w:rPr>
          <w:rFonts w:hint="eastAsia" w:ascii="仿宋_GB2312" w:hAnsi="仿宋_GB2312" w:eastAsia="仿宋_GB2312" w:cs="仿宋_GB2312"/>
          <w:color w:val="auto"/>
          <w:sz w:val="32"/>
          <w:szCs w:val="32"/>
          <w:u w:val="none"/>
          <w:shd w:val="clear" w:color="auto" w:fill="auto"/>
          <w:lang w:val="en-US" w:eastAsia="zh-CN"/>
        </w:rPr>
        <w:t>25</w:t>
      </w:r>
      <w:r>
        <w:rPr>
          <w:rFonts w:hint="eastAsia" w:ascii="仿宋_GB2312" w:hAnsi="仿宋_GB2312" w:eastAsia="仿宋_GB2312" w:cs="仿宋_GB2312"/>
          <w:color w:val="auto"/>
          <w:sz w:val="32"/>
          <w:szCs w:val="32"/>
          <w:u w:val="none"/>
          <w:shd w:val="clear" w:color="auto" w:fill="auto"/>
        </w:rPr>
        <w:t>〕</w:t>
      </w:r>
      <w:r>
        <w:rPr>
          <w:rFonts w:hint="eastAsia" w:ascii="仿宋_GB2312" w:hAnsi="仿宋_GB2312" w:eastAsia="仿宋_GB2312" w:cs="仿宋_GB2312"/>
          <w:color w:val="auto"/>
          <w:sz w:val="32"/>
          <w:szCs w:val="32"/>
          <w:u w:val="none"/>
          <w:shd w:val="clear" w:color="auto" w:fill="auto"/>
          <w:lang w:val="en-US" w:eastAsia="zh-CN"/>
        </w:rPr>
        <w:t>69</w:t>
      </w:r>
      <w:r>
        <w:rPr>
          <w:rFonts w:hint="eastAsia" w:ascii="仿宋_GB2312" w:hAnsi="仿宋_GB2312" w:eastAsia="仿宋_GB2312" w:cs="仿宋_GB2312"/>
          <w:color w:val="auto"/>
          <w:sz w:val="32"/>
          <w:szCs w:val="32"/>
          <w:u w:val="none"/>
          <w:shd w:val="clear" w:color="auto" w:fill="auto"/>
        </w:rPr>
        <w:t>号</w:t>
      </w:r>
      <w:r>
        <w:rPr>
          <w:rFonts w:hint="eastAsia" w:ascii="仿宋_GB2312" w:hAnsi="仿宋_GB2312" w:eastAsia="仿宋_GB2312" w:cs="仿宋_GB2312"/>
          <w:color w:val="auto"/>
          <w:sz w:val="32"/>
          <w:szCs w:val="32"/>
          <w:u w:val="none"/>
        </w:rPr>
        <w:t>），告知当事人</w:t>
      </w:r>
      <w:r>
        <w:rPr>
          <w:rFonts w:hint="eastAsia" w:ascii="仿宋_GB2312" w:hAnsi="仿宋_GB2312" w:eastAsia="仿宋_GB2312" w:cs="仿宋_GB2312"/>
          <w:color w:val="auto"/>
          <w:sz w:val="32"/>
          <w:szCs w:val="32"/>
          <w:u w:val="none"/>
          <w:lang w:eastAsia="zh-CN"/>
        </w:rPr>
        <w:t>我局拟</w:t>
      </w:r>
      <w:r>
        <w:rPr>
          <w:rFonts w:hint="eastAsia" w:ascii="仿宋_GB2312" w:hAnsi="仿宋_GB2312" w:eastAsia="仿宋_GB2312" w:cs="仿宋_GB2312"/>
          <w:color w:val="auto"/>
          <w:sz w:val="32"/>
          <w:szCs w:val="32"/>
          <w:u w:val="none"/>
        </w:rPr>
        <w:t>作出行政处罚的事实、理由、依据、处罚内容及享有的权利。当事人在法定期限内未提出陈述、申辩</w:t>
      </w:r>
      <w:r>
        <w:rPr>
          <w:rFonts w:hint="eastAsia" w:ascii="仿宋_GB2312" w:hAnsi="仿宋_GB2312" w:eastAsia="仿宋_GB2312" w:cs="仿宋_GB2312"/>
          <w:color w:val="auto"/>
          <w:sz w:val="32"/>
          <w:szCs w:val="32"/>
          <w:u w:val="none"/>
          <w:lang w:eastAsia="zh-CN"/>
        </w:rPr>
        <w:t>。</w:t>
      </w:r>
    </w:p>
    <w:p w14:paraId="60FDEC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shd w:val="clear" w:color="auto" w:fill="FFFFFF"/>
          <w:lang w:eastAsia="zh-CN"/>
        </w:rPr>
      </w:pPr>
      <w:r>
        <w:rPr>
          <w:rFonts w:hint="eastAsia" w:ascii="仿宋_GB2312" w:hAnsi="仿宋_GB2312" w:eastAsia="仿宋_GB2312" w:cs="仿宋_GB2312"/>
          <w:color w:val="auto"/>
          <w:sz w:val="32"/>
          <w:szCs w:val="32"/>
          <w:u w:val="none"/>
          <w:shd w:val="clear" w:color="auto" w:fill="FFFFFF"/>
        </w:rPr>
        <w:t>当事人的</w:t>
      </w:r>
      <w:r>
        <w:rPr>
          <w:rFonts w:hint="eastAsia" w:ascii="仿宋_GB2312" w:hAnsi="仿宋_GB2312" w:eastAsia="仿宋_GB2312" w:cs="仿宋_GB2312"/>
          <w:color w:val="auto"/>
          <w:sz w:val="32"/>
          <w:szCs w:val="32"/>
          <w:u w:val="none"/>
          <w:shd w:val="clear" w:color="auto" w:fill="FFFFFF"/>
          <w:lang w:val="en-US" w:eastAsia="zh-CN"/>
        </w:rPr>
        <w:t>上述</w:t>
      </w:r>
      <w:r>
        <w:rPr>
          <w:rFonts w:hint="eastAsia" w:ascii="仿宋_GB2312" w:hAnsi="仿宋_GB2312" w:eastAsia="仿宋_GB2312" w:cs="仿宋_GB2312"/>
          <w:color w:val="auto"/>
          <w:sz w:val="32"/>
          <w:szCs w:val="32"/>
          <w:u w:val="none"/>
          <w:shd w:val="clear" w:color="auto" w:fill="FFFFFF"/>
        </w:rPr>
        <w:t>行为</w:t>
      </w:r>
      <w:r>
        <w:rPr>
          <w:rFonts w:hint="eastAsia" w:ascii="仿宋_GB2312" w:hAnsi="仿宋_GB2312" w:eastAsia="仿宋_GB2312" w:cs="仿宋_GB2312"/>
          <w:color w:val="auto"/>
          <w:sz w:val="32"/>
          <w:szCs w:val="32"/>
          <w:u w:val="none"/>
          <w:shd w:val="clear" w:color="auto" w:fill="FFFFFF"/>
          <w:lang w:val="en-US" w:eastAsia="zh-CN"/>
        </w:rPr>
        <w:t>,</w:t>
      </w:r>
      <w:r>
        <w:rPr>
          <w:rFonts w:hint="eastAsia" w:ascii="仿宋_GB2312" w:hAnsi="仿宋_GB2312" w:eastAsia="仿宋_GB2312" w:cs="仿宋_GB2312"/>
          <w:color w:val="auto"/>
          <w:sz w:val="32"/>
          <w:szCs w:val="32"/>
          <w:u w:val="none"/>
          <w:shd w:val="clear" w:color="auto" w:fill="FFFFFF"/>
        </w:rPr>
        <w:t>违反了《无证无照经营查处办法》第二条</w:t>
      </w:r>
      <w:r>
        <w:rPr>
          <w:rFonts w:hint="eastAsia" w:ascii="仿宋_GB2312" w:hAnsi="仿宋_GB2312" w:eastAsia="仿宋_GB2312" w:cs="仿宋_GB2312"/>
          <w:color w:val="auto"/>
          <w:sz w:val="32"/>
          <w:szCs w:val="32"/>
          <w:u w:val="none"/>
          <w:shd w:val="clear" w:color="auto" w:fill="FFFFFF"/>
          <w:lang w:eastAsia="zh-CN"/>
        </w:rPr>
        <w:t>及</w:t>
      </w:r>
      <w:r>
        <w:rPr>
          <w:rFonts w:hint="eastAsia" w:ascii="仿宋_GB2312" w:hAnsi="仿宋_GB2312" w:eastAsia="仿宋_GB2312" w:cs="仿宋_GB2312"/>
          <w:color w:val="auto"/>
          <w:sz w:val="32"/>
          <w:szCs w:val="32"/>
          <w:u w:val="none"/>
          <w:shd w:val="clear" w:color="auto" w:fill="FFFFFF"/>
        </w:rPr>
        <w:t>《中华人民共和国烟草专卖法实施条例》第六条第一款的规定，属于无证</w:t>
      </w:r>
      <w:r>
        <w:rPr>
          <w:rFonts w:hint="eastAsia" w:ascii="仿宋_GB2312" w:hAnsi="仿宋_GB2312" w:eastAsia="仿宋_GB2312" w:cs="仿宋_GB2312"/>
          <w:color w:val="auto"/>
          <w:sz w:val="32"/>
          <w:szCs w:val="32"/>
          <w:lang w:eastAsia="zh-CN"/>
        </w:rPr>
        <w:t>无照</w:t>
      </w:r>
      <w:r>
        <w:rPr>
          <w:rFonts w:hint="eastAsia" w:ascii="仿宋_GB2312" w:hAnsi="仿宋_GB2312" w:eastAsia="仿宋_GB2312" w:cs="仿宋_GB2312"/>
          <w:color w:val="auto"/>
          <w:sz w:val="32"/>
          <w:szCs w:val="32"/>
          <w:u w:val="none"/>
          <w:shd w:val="clear" w:color="auto" w:fill="FFFFFF"/>
        </w:rPr>
        <w:t>零售烟草制品的行为</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pacing w:val="0"/>
          <w:sz w:val="32"/>
          <w:szCs w:val="32"/>
          <w:u w:val="none"/>
          <w:shd w:val="clear" w:color="auto" w:fill="FFFFFF"/>
          <w:lang w:eastAsia="zh-CN"/>
        </w:rPr>
        <w:t>违法经营额为</w:t>
      </w:r>
      <w:r>
        <w:rPr>
          <w:rFonts w:hint="eastAsia" w:ascii="仿宋_GB2312" w:hAnsi="仿宋" w:eastAsia="仿宋_GB2312" w:cs="仿宋"/>
          <w:color w:val="auto"/>
          <w:sz w:val="32"/>
          <w:szCs w:val="32"/>
          <w:u w:val="none"/>
          <w:lang w:val="en-US" w:eastAsia="zh-CN"/>
        </w:rPr>
        <w:t>4430</w:t>
      </w:r>
      <w:r>
        <w:rPr>
          <w:rFonts w:hint="eastAsia" w:ascii="仿宋_GB2312" w:hAnsi="仿宋_GB2312" w:eastAsia="仿宋_GB2312" w:cs="仿宋_GB2312"/>
          <w:color w:val="auto"/>
          <w:spacing w:val="0"/>
          <w:sz w:val="32"/>
          <w:szCs w:val="32"/>
          <w:u w:val="none"/>
          <w:shd w:val="clear" w:color="auto" w:fill="FFFFFF"/>
        </w:rPr>
        <w:t>元</w:t>
      </w:r>
      <w:r>
        <w:rPr>
          <w:rFonts w:hint="eastAsia" w:ascii="仿宋_GB2312" w:hAnsi="仿宋_GB2312" w:eastAsia="仿宋_GB2312" w:cs="仿宋_GB2312"/>
          <w:color w:val="auto"/>
          <w:sz w:val="32"/>
          <w:szCs w:val="32"/>
          <w:u w:val="none"/>
          <w:lang w:val="en-US" w:eastAsia="zh-CN"/>
        </w:rPr>
        <w:t>，</w:t>
      </w:r>
      <w:r>
        <w:rPr>
          <w:rFonts w:hint="eastAsia" w:ascii="Times New Roman" w:hAnsi="Times New Roman" w:eastAsia="仿宋_GB2312" w:cs="仿宋"/>
          <w:color w:val="auto"/>
          <w:sz w:val="32"/>
          <w:szCs w:val="32"/>
          <w:u w:val="none"/>
          <w:lang w:val="en-US" w:eastAsia="zh-CN"/>
        </w:rPr>
        <w:t>违法所得无法计算</w:t>
      </w:r>
      <w:r>
        <w:rPr>
          <w:rFonts w:hint="eastAsia" w:ascii="仿宋_GB2312" w:hAnsi="仿宋_GB2312" w:eastAsia="仿宋_GB2312" w:cs="仿宋_GB2312"/>
          <w:color w:val="auto"/>
          <w:spacing w:val="0"/>
          <w:sz w:val="32"/>
          <w:szCs w:val="32"/>
          <w:u w:val="none"/>
          <w:shd w:val="clear" w:color="auto" w:fill="FFFFFF"/>
          <w:lang w:eastAsia="zh-CN"/>
        </w:rPr>
        <w:t>。</w:t>
      </w:r>
    </w:p>
    <w:p w14:paraId="12A858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bookmarkStart w:id="1" w:name="OLE_LINK2"/>
      <w:r>
        <w:rPr>
          <w:rFonts w:hint="eastAsia" w:ascii="仿宋_GB2312" w:hAnsi="仿宋_GB2312" w:eastAsia="仿宋_GB2312" w:cs="仿宋_GB2312"/>
          <w:color w:val="auto"/>
          <w:sz w:val="32"/>
          <w:szCs w:val="32"/>
          <w:lang w:val="en-US" w:eastAsia="zh-CN"/>
        </w:rPr>
        <w:t>当事人的违法经营额不足一万元，参照《广西壮族自治区市场监督管理行政处罚裁量基准(2023版）》中《烟草专卖法实施条例》行政处罚裁量基准的规定，依据《中华人民共和国行政处罚法》第五条、第六条的规定，我局决定给予当事人从轻行政处罚。</w:t>
      </w:r>
      <w:bookmarkEnd w:id="1"/>
    </w:p>
    <w:p w14:paraId="7F6762A8">
      <w:pPr>
        <w:keepNext w:val="0"/>
        <w:keepLines w:val="0"/>
        <w:pageBreakBefore w:val="0"/>
        <w:widowControl w:val="0"/>
        <w:numPr>
          <w:ilvl w:val="0"/>
          <w:numId w:val="0"/>
        </w:numPr>
        <w:kinsoku/>
        <w:wordWrap/>
        <w:overflowPunct/>
        <w:topLinePunct w:val="0"/>
        <w:bidi w:val="0"/>
        <w:snapToGrid/>
        <w:spacing w:line="400" w:lineRule="exact"/>
        <w:ind w:firstLine="640" w:firstLineChars="200"/>
        <w:textAlignment w:val="auto"/>
        <w:outlineLvl w:val="9"/>
        <w:rPr>
          <w:rFonts w:hint="eastAsia" w:ascii="仿宋_GB2312" w:hAnsi="仿宋_GB2312" w:eastAsia="仿宋_GB2312" w:cs="仿宋_GB2312"/>
          <w:color w:val="auto"/>
          <w:spacing w:val="0"/>
          <w:sz w:val="32"/>
          <w:szCs w:val="32"/>
          <w:shd w:val="clear" w:color="auto" w:fill="FFFFFF"/>
          <w:lang w:val="en-US" w:eastAsia="zh-CN"/>
        </w:rPr>
      </w:pPr>
      <w:r>
        <w:rPr>
          <w:rFonts w:hint="eastAsia" w:ascii="仿宋_GB2312" w:hAnsi="仿宋_GB2312" w:eastAsia="仿宋_GB2312" w:cs="仿宋_GB2312"/>
          <w:color w:val="auto"/>
          <w:kern w:val="2"/>
          <w:sz w:val="32"/>
          <w:szCs w:val="32"/>
          <w:shd w:val="clear" w:color="auto" w:fill="FFFFFF"/>
          <w:lang w:val="en-US" w:eastAsia="zh-CN" w:bidi="ar-SA"/>
        </w:rPr>
        <w:t>根据《无证无照经营查处办法》第五条、第七条及</w:t>
      </w:r>
      <w:r>
        <w:rPr>
          <w:rFonts w:hint="eastAsia" w:ascii="仿宋_GB2312" w:hAnsi="仿宋_GB2312" w:eastAsia="仿宋_GB2312" w:cs="仿宋_GB2312"/>
          <w:color w:val="auto"/>
          <w:sz w:val="32"/>
          <w:szCs w:val="32"/>
          <w:u w:val="none"/>
          <w:shd w:val="clear" w:color="auto" w:fill="FFFFFF"/>
        </w:rPr>
        <w:t>《中华人民共和国烟草专卖法实施条例》第五十七条</w:t>
      </w:r>
      <w:r>
        <w:rPr>
          <w:rFonts w:hint="eastAsia" w:ascii="仿宋_GB2312" w:hAnsi="仿宋_GB2312" w:eastAsia="仿宋_GB2312" w:cs="仿宋_GB2312"/>
          <w:color w:val="auto"/>
          <w:sz w:val="32"/>
          <w:szCs w:val="32"/>
          <w:u w:val="none"/>
          <w:shd w:val="clear" w:color="auto" w:fill="FFFFFF"/>
          <w:lang w:eastAsia="zh-CN"/>
        </w:rPr>
        <w:t>的规定，</w:t>
      </w:r>
      <w:bookmarkStart w:id="2" w:name="OLE_LINK3"/>
      <w:r>
        <w:rPr>
          <w:rFonts w:hint="eastAsia" w:ascii="仿宋_GB2312" w:hAnsi="仿宋_GB2312" w:eastAsia="仿宋_GB2312" w:cs="仿宋_GB2312"/>
          <w:color w:val="auto"/>
          <w:sz w:val="32"/>
          <w:szCs w:val="32"/>
          <w:u w:val="none"/>
          <w:shd w:val="clear" w:color="auto" w:fill="FFFFFF"/>
          <w:lang w:eastAsia="zh-CN"/>
        </w:rPr>
        <w:t>我局决定</w:t>
      </w:r>
      <w:r>
        <w:rPr>
          <w:rFonts w:hint="eastAsia" w:ascii="仿宋_GB2312" w:hAnsi="仿宋_GB2312" w:eastAsia="仿宋_GB2312" w:cs="仿宋_GB2312"/>
          <w:color w:val="auto"/>
          <w:sz w:val="32"/>
          <w:szCs w:val="32"/>
          <w:u w:val="none"/>
        </w:rPr>
        <w:t>责令当事人立即停止无证</w:t>
      </w:r>
      <w:r>
        <w:rPr>
          <w:rFonts w:hint="eastAsia" w:ascii="仿宋_GB2312" w:hAnsi="仿宋_GB2312" w:eastAsia="仿宋_GB2312" w:cs="仿宋_GB2312"/>
          <w:color w:val="auto"/>
          <w:sz w:val="32"/>
          <w:szCs w:val="32"/>
          <w:u w:val="none"/>
          <w:lang w:eastAsia="zh-CN"/>
        </w:rPr>
        <w:t>无照</w:t>
      </w:r>
      <w:r>
        <w:rPr>
          <w:rFonts w:hint="eastAsia" w:ascii="仿宋_GB2312" w:hAnsi="仿宋_GB2312" w:eastAsia="仿宋_GB2312" w:cs="仿宋_GB2312"/>
          <w:color w:val="auto"/>
          <w:sz w:val="32"/>
          <w:szCs w:val="32"/>
          <w:u w:val="none"/>
        </w:rPr>
        <w:t>零售烟草制品</w:t>
      </w:r>
      <w:r>
        <w:rPr>
          <w:rFonts w:hint="eastAsia" w:ascii="仿宋_GB2312" w:hAnsi="仿宋_GB2312" w:eastAsia="仿宋_GB2312" w:cs="仿宋_GB2312"/>
          <w:color w:val="auto"/>
          <w:sz w:val="32"/>
          <w:szCs w:val="32"/>
          <w:u w:val="none"/>
          <w:lang w:eastAsia="zh-CN"/>
        </w:rPr>
        <w:t>的行为</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并对</w:t>
      </w: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u w:val="none"/>
          <w:lang w:eastAsia="zh-CN"/>
        </w:rPr>
        <w:t>作出</w:t>
      </w:r>
      <w:r>
        <w:rPr>
          <w:rFonts w:hint="eastAsia" w:ascii="仿宋_GB2312" w:hAnsi="仿宋_GB2312" w:eastAsia="仿宋_GB2312" w:cs="仿宋_GB2312"/>
          <w:color w:val="auto"/>
          <w:sz w:val="32"/>
          <w:szCs w:val="32"/>
          <w:u w:val="none"/>
        </w:rPr>
        <w:t>罚款</w:t>
      </w:r>
      <w:r>
        <w:rPr>
          <w:rFonts w:hint="eastAsia" w:ascii="仿宋_GB2312" w:hAnsi="仿宋_GB2312" w:eastAsia="仿宋_GB2312" w:cs="仿宋_GB2312"/>
          <w:color w:val="auto"/>
          <w:sz w:val="32"/>
          <w:szCs w:val="32"/>
          <w:u w:val="none"/>
          <w:lang w:val="en-US" w:eastAsia="zh-CN"/>
        </w:rPr>
        <w:t>900元的行政处罚。</w:t>
      </w:r>
      <w:bookmarkEnd w:id="2"/>
    </w:p>
    <w:p w14:paraId="51A7EA4A">
      <w:pPr>
        <w:keepNext w:val="0"/>
        <w:keepLines w:val="0"/>
        <w:pageBreakBefore w:val="0"/>
        <w:widowControl w:val="0"/>
        <w:kinsoku/>
        <w:wordWrap/>
        <w:overflowPunct/>
        <w:topLinePunct w:val="0"/>
        <w:bidi w:val="0"/>
        <w:snapToGrid w:val="0"/>
        <w:spacing w:line="4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当事人应当在接到本</w:t>
      </w:r>
      <w:r>
        <w:rPr>
          <w:rFonts w:hint="eastAsia"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u w:val="none"/>
        </w:rPr>
        <w:t>处罚决定书之日起</w:t>
      </w:r>
      <w:r>
        <w:rPr>
          <w:rFonts w:hint="eastAsia" w:ascii="仿宋_GB2312" w:hAnsi="仿宋_GB2312" w:eastAsia="仿宋_GB2312" w:cs="仿宋_GB2312"/>
          <w:color w:val="auto"/>
          <w:sz w:val="32"/>
          <w:szCs w:val="32"/>
          <w:u w:val="none"/>
          <w:lang w:val="en-US" w:eastAsia="zh-CN"/>
        </w:rPr>
        <w:t>15</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凭《广西壮族自治区非税收入电子缴款通知书》到中国建设银行缴纳罚款。</w:t>
      </w:r>
      <w:r>
        <w:rPr>
          <w:rFonts w:hint="eastAsia" w:ascii="仿宋_GB2312" w:hAnsi="仿宋_GB2312" w:eastAsia="仿宋_GB2312" w:cs="仿宋_GB2312"/>
          <w:color w:val="auto"/>
          <w:sz w:val="32"/>
          <w:szCs w:val="32"/>
          <w:u w:val="none"/>
        </w:rPr>
        <w:t>逾期不缴纳罚款的，根据《中华人民共和国行政处罚法》第</w:t>
      </w:r>
      <w:r>
        <w:rPr>
          <w:rFonts w:hint="eastAsia" w:ascii="仿宋_GB2312" w:hAnsi="仿宋_GB2312" w:eastAsia="仿宋_GB2312" w:cs="仿宋_GB2312"/>
          <w:color w:val="auto"/>
          <w:sz w:val="32"/>
          <w:szCs w:val="32"/>
          <w:u w:val="none"/>
          <w:lang w:val="en-US" w:eastAsia="zh-CN"/>
        </w:rPr>
        <w:t>七十二</w:t>
      </w:r>
      <w:r>
        <w:rPr>
          <w:rFonts w:hint="eastAsia" w:ascii="仿宋_GB2312" w:hAnsi="仿宋_GB2312" w:eastAsia="仿宋_GB2312" w:cs="仿宋_GB2312"/>
          <w:color w:val="auto"/>
          <w:sz w:val="32"/>
          <w:szCs w:val="32"/>
          <w:u w:val="none"/>
        </w:rPr>
        <w:t>条</w:t>
      </w:r>
      <w:r>
        <w:rPr>
          <w:rFonts w:hint="eastAsia" w:ascii="仿宋_GB2312" w:hAnsi="仿宋_GB2312" w:eastAsia="仿宋_GB2312" w:cs="仿宋_GB2312"/>
          <w:color w:val="auto"/>
          <w:spacing w:val="0"/>
          <w:sz w:val="32"/>
          <w:szCs w:val="32"/>
          <w:u w:val="none"/>
          <w:shd w:val="clear" w:color="auto" w:fill="FFFFFF"/>
          <w:lang w:val="en-US" w:eastAsia="zh-CN"/>
        </w:rPr>
        <w:t>的</w:t>
      </w:r>
      <w:r>
        <w:rPr>
          <w:rFonts w:hint="eastAsia" w:ascii="仿宋_GB2312" w:hAnsi="仿宋_GB2312" w:eastAsia="仿宋_GB2312" w:cs="仿宋_GB2312"/>
          <w:color w:val="auto"/>
          <w:sz w:val="32"/>
          <w:szCs w:val="32"/>
          <w:u w:val="none"/>
        </w:rPr>
        <w:t>规定，</w:t>
      </w:r>
      <w:r>
        <w:rPr>
          <w:rFonts w:hint="eastAsia" w:ascii="仿宋_GB2312" w:hAnsi="仿宋_GB2312" w:eastAsia="仿宋_GB2312" w:cs="仿宋_GB2312"/>
          <w:color w:val="auto"/>
          <w:spacing w:val="0"/>
          <w:sz w:val="32"/>
          <w:szCs w:val="32"/>
          <w:u w:val="none"/>
          <w:shd w:val="clear" w:color="auto" w:fill="FFFFFF"/>
          <w:lang w:val="en-US" w:eastAsia="zh-CN"/>
        </w:rPr>
        <w:t>我局</w:t>
      </w:r>
      <w:r>
        <w:rPr>
          <w:rFonts w:hint="eastAsia" w:ascii="仿宋_GB2312" w:hAnsi="仿宋_GB2312" w:eastAsia="仿宋_GB2312" w:cs="仿宋_GB2312"/>
          <w:color w:val="auto"/>
          <w:sz w:val="32"/>
          <w:szCs w:val="32"/>
          <w:u w:val="none"/>
        </w:rPr>
        <w:t xml:space="preserve">将每日按罚款数额的3%加处罚款，并依法申请人民法院强制执行。                                                      </w:t>
      </w:r>
    </w:p>
    <w:p w14:paraId="51168B10">
      <w:pPr>
        <w:keepNext w:val="0"/>
        <w:keepLines w:val="0"/>
        <w:pageBreakBefore w:val="0"/>
        <w:widowControl w:val="0"/>
        <w:kinsoku/>
        <w:wordWrap/>
        <w:overflowPunct/>
        <w:topLinePunct w:val="0"/>
        <w:bidi w:val="0"/>
        <w:snapToGrid w:val="0"/>
        <w:spacing w:line="4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当事人如不服本</w:t>
      </w:r>
      <w:r>
        <w:rPr>
          <w:rFonts w:hint="eastAsia"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u w:val="none"/>
        </w:rPr>
        <w:t>处罚决定，可在接到本</w:t>
      </w:r>
      <w:r>
        <w:rPr>
          <w:rFonts w:hint="eastAsia"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u w:val="none"/>
        </w:rPr>
        <w:t>处罚决定书之日起60日内向柳州市</w:t>
      </w:r>
      <w:r>
        <w:rPr>
          <w:rFonts w:hint="eastAsia" w:ascii="仿宋_GB2312" w:hAnsi="仿宋_GB2312" w:eastAsia="仿宋_GB2312" w:cs="仿宋_GB2312"/>
          <w:color w:val="auto"/>
          <w:sz w:val="32"/>
          <w:szCs w:val="32"/>
          <w:u w:val="none"/>
          <w:lang w:eastAsia="zh-CN"/>
        </w:rPr>
        <w:t>柳北区人民政府</w:t>
      </w:r>
      <w:r>
        <w:rPr>
          <w:rFonts w:hint="eastAsia" w:ascii="仿宋_GB2312" w:hAnsi="仿宋_GB2312" w:eastAsia="仿宋_GB2312" w:cs="仿宋_GB2312"/>
          <w:color w:val="auto"/>
          <w:sz w:val="32"/>
          <w:szCs w:val="32"/>
          <w:u w:val="none"/>
        </w:rPr>
        <w:t>申请行政复议，也可以</w:t>
      </w:r>
      <w:r>
        <w:rPr>
          <w:rFonts w:hint="eastAsia" w:ascii="仿宋_GB2312" w:hAnsi="仿宋_GB2312" w:eastAsia="仿宋_GB2312" w:cs="仿宋_GB2312"/>
          <w:color w:val="auto"/>
          <w:sz w:val="32"/>
          <w:szCs w:val="32"/>
          <w:u w:val="none"/>
          <w:lang w:eastAsia="zh-CN"/>
        </w:rPr>
        <w:t>在</w:t>
      </w:r>
      <w:r>
        <w:rPr>
          <w:rFonts w:hint="eastAsia" w:ascii="仿宋_GB2312" w:hAnsi="仿宋_GB2312" w:eastAsia="仿宋_GB2312" w:cs="仿宋_GB2312"/>
          <w:color w:val="auto"/>
          <w:sz w:val="32"/>
          <w:szCs w:val="32"/>
          <w:u w:val="none"/>
          <w:lang w:val="en-US" w:eastAsia="zh-CN"/>
        </w:rPr>
        <w:t>15</w:t>
      </w:r>
      <w:r>
        <w:rPr>
          <w:rFonts w:hint="eastAsia" w:ascii="仿宋_GB2312" w:hAnsi="仿宋_GB2312" w:eastAsia="仿宋_GB2312" w:cs="仿宋_GB2312"/>
          <w:color w:val="auto"/>
          <w:sz w:val="32"/>
          <w:szCs w:val="32"/>
          <w:u w:val="none"/>
        </w:rPr>
        <w:t>日内依法向</w:t>
      </w:r>
      <w:r>
        <w:rPr>
          <w:rFonts w:hint="eastAsia" w:ascii="仿宋_GB2312" w:hAnsi="仿宋_GB2312" w:eastAsia="仿宋_GB2312" w:cs="仿宋_GB2312"/>
          <w:color w:val="auto"/>
          <w:sz w:val="32"/>
          <w:szCs w:val="32"/>
          <w:u w:val="none"/>
          <w:lang w:eastAsia="zh-CN"/>
        </w:rPr>
        <w:t>柳州市柳南</w:t>
      </w:r>
      <w:r>
        <w:rPr>
          <w:rFonts w:hint="eastAsia" w:ascii="仿宋_GB2312" w:hAnsi="仿宋_GB2312" w:eastAsia="仿宋_GB2312" w:cs="仿宋_GB2312"/>
          <w:color w:val="auto"/>
          <w:sz w:val="32"/>
          <w:szCs w:val="32"/>
          <w:u w:val="none"/>
        </w:rPr>
        <w:t>区人民法院提起行政诉讼。申请行政复议或者提起行政诉讼期间，行政处罚不停止执行。</w:t>
      </w:r>
    </w:p>
    <w:p w14:paraId="591E09B0">
      <w:pPr>
        <w:keepNext w:val="0"/>
        <w:keepLines w:val="0"/>
        <w:pageBreakBefore w:val="0"/>
        <w:widowControl w:val="0"/>
        <w:kinsoku/>
        <w:wordWrap/>
        <w:overflowPunct/>
        <w:topLinePunct w:val="0"/>
        <w:bidi w:val="0"/>
        <w:snapToGrid w:val="0"/>
        <w:spacing w:line="4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p>
    <w:p w14:paraId="41650EB9">
      <w:pPr>
        <w:keepNext w:val="0"/>
        <w:keepLines w:val="0"/>
        <w:pageBreakBefore w:val="0"/>
        <w:widowControl w:val="0"/>
        <w:kinsoku/>
        <w:wordWrap/>
        <w:overflowPunct/>
        <w:topLinePunct w:val="0"/>
        <w:bidi w:val="0"/>
        <w:snapToGrid w:val="0"/>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柳州市柳北区市场监督管理局                                                                                                                   </w:t>
      </w:r>
    </w:p>
    <w:p w14:paraId="509BBCA0">
      <w:pPr>
        <w:keepNext w:val="0"/>
        <w:keepLines w:val="0"/>
        <w:pageBreakBefore w:val="0"/>
        <w:widowControl w:val="0"/>
        <w:kinsoku/>
        <w:wordWrap/>
        <w:overflowPunct/>
        <w:topLinePunct w:val="0"/>
        <w:bidi w:val="0"/>
        <w:snapToGrid w:val="0"/>
        <w:spacing w:line="400" w:lineRule="exact"/>
        <w:ind w:firstLine="640" w:firstLineChars="200"/>
        <w:rPr>
          <w:rFonts w:hint="eastAsia" w:ascii="仿宋_GB2312" w:hAnsi="仿宋_GB2312" w:eastAsia="仿宋_GB2312" w:cs="仿宋_GB2312"/>
          <w:b/>
          <w:color w:val="auto"/>
          <w:spacing w:val="-6"/>
          <w:sz w:val="32"/>
          <w:szCs w:val="32"/>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20</w:t>
      </w:r>
      <w:r>
        <w:rPr>
          <w:rFonts w:hint="eastAsia" w:ascii="仿宋_GB2312" w:hAnsi="仿宋_GB2312" w:eastAsia="仿宋_GB2312" w:cs="仿宋_GB2312"/>
          <w:color w:val="auto"/>
          <w:sz w:val="32"/>
          <w:szCs w:val="32"/>
          <w:u w:val="none"/>
          <w:lang w:val="en-US" w:eastAsia="zh-CN"/>
        </w:rPr>
        <w:t>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15</w:t>
      </w:r>
      <w:r>
        <w:rPr>
          <w:rFonts w:hint="eastAsia" w:ascii="仿宋_GB2312" w:hAnsi="仿宋_GB2312" w:eastAsia="仿宋_GB2312" w:cs="仿宋_GB2312"/>
          <w:color w:val="auto"/>
          <w:sz w:val="32"/>
          <w:szCs w:val="32"/>
          <w:u w:val="none"/>
        </w:rPr>
        <w:t xml:space="preserve">日 </w:t>
      </w:r>
    </w:p>
    <w:p w14:paraId="7935BEFA">
      <w:pPr>
        <w:keepNext w:val="0"/>
        <w:keepLines w:val="0"/>
        <w:pageBreakBefore w:val="0"/>
        <w:widowControl w:val="0"/>
        <w:kinsoku/>
        <w:wordWrap/>
        <w:overflowPunct/>
        <w:topLinePunct w:val="0"/>
        <w:autoSpaceDE/>
        <w:autoSpaceDN/>
        <w:bidi w:val="0"/>
        <w:adjustRightInd/>
        <w:snapToGrid/>
        <w:spacing w:line="40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4CD28B4C">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both"/>
        <w:textAlignment w:val="auto"/>
        <w:outlineLvl w:val="9"/>
        <w:rPr>
          <w:color w:val="auto"/>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sectPr>
      <w:footerReference r:id="rId3" w:type="default"/>
      <w:pgSz w:w="11906" w:h="16838"/>
      <w:pgMar w:top="1327" w:right="867" w:bottom="1327"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40C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E37FA">
                          <w:pPr>
                            <w:pStyle w:val="3"/>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7E37FA">
                    <w:pPr>
                      <w:pStyle w:val="3"/>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d49b73f3-2827-419d-a39b-2e685caa22f7"/>
  </w:docVars>
  <w:rsids>
    <w:rsidRoot w:val="65081813"/>
    <w:rsid w:val="07853D68"/>
    <w:rsid w:val="0859574E"/>
    <w:rsid w:val="0E98417E"/>
    <w:rsid w:val="13587176"/>
    <w:rsid w:val="1F7F1344"/>
    <w:rsid w:val="21647548"/>
    <w:rsid w:val="26C72ED7"/>
    <w:rsid w:val="2C104336"/>
    <w:rsid w:val="2F5716BB"/>
    <w:rsid w:val="336165AC"/>
    <w:rsid w:val="3B5927C9"/>
    <w:rsid w:val="3C5324D9"/>
    <w:rsid w:val="3C5C7DE6"/>
    <w:rsid w:val="3D6B5143"/>
    <w:rsid w:val="409A5337"/>
    <w:rsid w:val="42461EC8"/>
    <w:rsid w:val="44431087"/>
    <w:rsid w:val="47C67117"/>
    <w:rsid w:val="4E8C412B"/>
    <w:rsid w:val="56FB238A"/>
    <w:rsid w:val="60F42DB7"/>
    <w:rsid w:val="63C321BA"/>
    <w:rsid w:val="63F72AF7"/>
    <w:rsid w:val="65081813"/>
    <w:rsid w:val="67664025"/>
    <w:rsid w:val="6BD06BBB"/>
    <w:rsid w:val="74B248C8"/>
    <w:rsid w:val="7C15289C"/>
    <w:rsid w:val="7D08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1347</Words>
  <Characters>1428</Characters>
  <Lines>0</Lines>
  <Paragraphs>0</Paragraphs>
  <TotalTime>20</TotalTime>
  <ScaleCrop>false</ScaleCrop>
  <LinksUpToDate>false</LinksUpToDate>
  <CharactersWithSpaces>1670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2024-05-23T02:16:00Z</dcterms:created>
  <dc:creator>Administrator</dc:creator>
  <cp:lastModifiedBy>河谷镇</cp:lastModifiedBy>
  <cp:lastPrinted>2025-03-20T07:55:00Z</cp:lastPrinted>
  <dcterms:modified xsi:type="dcterms:W3CDTF">2025-05-19T09:46:27Z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4A40D8B10C0D4A8DA70BAA8BDC7117F9_13</vt:lpwstr>
  </property>
  <property fmtid="{D5CDD505-2E9C-101B-9397-08002B2CF9AE}" pid="4" name="KSOTemplateDocerSaveRecord">
    <vt:lpwstr>eyJoZGlkIjoiNjljYzBiNmJkNjNmYjA3MDkwNzQ4ZTM5NDc1MTY5NDgiLCJ1c2VySWQiOiI0OTg3NTAzNTcifQ==</vt:lpwstr>
  </property>
</Properties>
</file>