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柳北区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新增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限额（规模）以上服务业企业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奖励暂行办法</w:t>
      </w:r>
    </w:p>
    <w:p>
      <w:pPr>
        <w:jc w:val="center"/>
        <w:rPr>
          <w:rFonts w:hint="eastAsia" w:ascii="楷体_GB2312" w:hAnsi="楷体_GB2312" w:eastAsia="楷体_GB2312" w:cs="楷体_GB2312"/>
          <w:b/>
          <w:sz w:val="32"/>
          <w:szCs w:val="32"/>
        </w:rPr>
      </w:pPr>
    </w:p>
    <w:p>
      <w:pPr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（征求意见稿）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shd w:val="clear" w:color="auto" w:fill="FFFFFF"/>
          <w:lang w:bidi="ar"/>
        </w:rPr>
        <w:t>为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bidi="ar"/>
        </w:rPr>
        <w:t>支持有一定规模的服务业企业加快发展，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shd w:val="clear" w:color="auto" w:fill="FFFFFF"/>
          <w:lang w:bidi="ar"/>
        </w:rPr>
        <w:t>引导服务业企业做大做强，推动</w:t>
      </w:r>
      <w:r>
        <w:rPr>
          <w:rFonts w:hint="eastAsia" w:hAnsi="仿宋_GB2312" w:cs="仿宋_GB2312"/>
          <w:b w:val="0"/>
          <w:bCs/>
          <w:kern w:val="0"/>
          <w:sz w:val="32"/>
          <w:szCs w:val="32"/>
          <w:shd w:val="clear" w:color="auto" w:fill="FFFFFF"/>
          <w:lang w:eastAsia="zh-CN" w:bidi="ar"/>
        </w:rPr>
        <w:t>柳北区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shd w:val="clear" w:color="auto" w:fill="FFFFFF"/>
          <w:lang w:bidi="ar"/>
        </w:rPr>
        <w:t>服务业企业</w:t>
      </w:r>
      <w:r>
        <w:rPr>
          <w:rFonts w:hint="eastAsia" w:hAnsi="仿宋_GB2312" w:cs="仿宋_GB2312"/>
          <w:b w:val="0"/>
          <w:bCs/>
          <w:kern w:val="0"/>
          <w:sz w:val="32"/>
          <w:szCs w:val="32"/>
          <w:shd w:val="clear" w:color="auto" w:fill="FFFFFF"/>
          <w:lang w:eastAsia="zh-CN" w:bidi="ar"/>
        </w:rPr>
        <w:t>高质量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shd w:val="clear" w:color="auto" w:fill="FFFFFF"/>
          <w:lang w:bidi="ar"/>
        </w:rPr>
        <w:t>发展，根据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bidi="ar"/>
        </w:rPr>
        <w:t>《柳州</w:t>
      </w:r>
      <w:r>
        <w:rPr>
          <w:rFonts w:hint="eastAsia" w:hAnsi="仿宋_GB2312" w:cs="仿宋_GB2312"/>
          <w:b w:val="0"/>
          <w:bCs/>
          <w:kern w:val="0"/>
          <w:sz w:val="32"/>
          <w:szCs w:val="32"/>
          <w:lang w:eastAsia="zh-CN" w:bidi="ar"/>
        </w:rPr>
        <w:t>市加快服务业发展奖励实施办法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bidi="ar"/>
        </w:rPr>
        <w:t>》（柳政规〔20</w:t>
      </w:r>
      <w:r>
        <w:rPr>
          <w:rFonts w:hint="eastAsia" w:hAnsi="仿宋_GB2312" w:cs="仿宋_GB2312"/>
          <w:b w:val="0"/>
          <w:bCs/>
          <w:kern w:val="0"/>
          <w:sz w:val="32"/>
          <w:szCs w:val="32"/>
          <w:lang w:val="en-US" w:eastAsia="zh-CN" w:bidi="ar"/>
        </w:rPr>
        <w:t>20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bidi="ar"/>
        </w:rPr>
        <w:t>〕</w:t>
      </w:r>
      <w:r>
        <w:rPr>
          <w:rFonts w:hint="eastAsia" w:hAnsi="仿宋_GB2312" w:cs="仿宋_GB2312"/>
          <w:b w:val="0"/>
          <w:bCs/>
          <w:kern w:val="0"/>
          <w:sz w:val="32"/>
          <w:szCs w:val="32"/>
          <w:lang w:val="en-US" w:eastAsia="zh-CN" w:bidi="ar"/>
        </w:rPr>
        <w:t>4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bidi="ar"/>
        </w:rPr>
        <w:t>号）文件精神，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shd w:val="clear" w:color="auto" w:fill="FFFFFF"/>
          <w:lang w:bidi="ar"/>
        </w:rPr>
        <w:t>结合柳北区实际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，特制定本暂行办法。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一、奖励对象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/>
        <w:jc w:val="left"/>
        <w:textAlignment w:val="auto"/>
        <w:outlineLvl w:val="9"/>
        <w:rPr>
          <w:rFonts w:hint="eastAsia" w:hAnsi="仿宋_GB2312" w:cs="仿宋_GB2312"/>
          <w:b w:val="0"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</w:rPr>
        <w:t>在柳北区登记注册的限额（规模）以上服务业企业。主要包括</w:t>
      </w:r>
      <w:r>
        <w:rPr>
          <w:rFonts w:hint="eastAsia" w:hAnsi="仿宋_GB2312" w:cs="仿宋_GB2312"/>
          <w:b w:val="0"/>
          <w:bCs/>
          <w:kern w:val="2"/>
          <w:sz w:val="32"/>
          <w:szCs w:val="32"/>
          <w:lang w:eastAsia="zh-CN"/>
        </w:rPr>
        <w:t>六类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/>
        </w:rPr>
        <w:t>1</w:t>
      </w:r>
      <w:r>
        <w:rPr>
          <w:rFonts w:hint="eastAsia" w:hAnsi="仿宋_GB2312" w:cs="仿宋_GB2312"/>
          <w:b w:val="0"/>
          <w:bCs/>
          <w:kern w:val="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</w:rPr>
        <w:t>年主营业务收入2000万以上的批发业法人企业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/>
        </w:rPr>
        <w:t>2</w:t>
      </w:r>
      <w:r>
        <w:rPr>
          <w:rFonts w:hint="eastAsia" w:hAnsi="仿宋_GB2312" w:cs="仿宋_GB2312"/>
          <w:b w:val="0"/>
          <w:bCs/>
          <w:kern w:val="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</w:rPr>
        <w:t>年主营业务收入500万元及以上的零售法人企业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/>
        </w:rPr>
        <w:t>3</w:t>
      </w:r>
      <w:r>
        <w:rPr>
          <w:rFonts w:hint="eastAsia" w:hAnsi="仿宋_GB2312" w:cs="仿宋_GB2312"/>
          <w:b w:val="0"/>
          <w:bCs/>
          <w:kern w:val="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</w:rPr>
        <w:t>年营收入200万及以上的住宿和餐饮业法人企业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/>
        </w:rPr>
        <w:t>4</w:t>
      </w:r>
      <w:r>
        <w:rPr>
          <w:rFonts w:hint="eastAsia" w:hAnsi="仿宋_GB2312" w:cs="仿宋_GB2312"/>
          <w:b w:val="0"/>
          <w:bCs/>
          <w:kern w:val="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eastAsia="zh-CN"/>
        </w:rPr>
        <w:t>年营业收入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/>
        </w:rPr>
        <w:t>2000万元及以上服务业法人单位，包括交通运输、仓储和邮政业，信息传输、软件和信息技术服务业，水利、环境和公共设施管理业行业门类和卫生行业大类。5</w:t>
      </w:r>
      <w:r>
        <w:rPr>
          <w:rFonts w:hint="eastAsia" w:hAnsi="仿宋_GB2312" w:cs="仿宋_GB2312"/>
          <w:b w:val="0"/>
          <w:bCs/>
          <w:kern w:val="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/>
        </w:rPr>
        <w:t>年营业收入1000万元及以上服务业法人单位，包括租赁和商务服务业，科学研究和技术服务业，教育，以及物业管理、房地产中介服务、房地产租赁经营和其他房地产业等行业。6</w:t>
      </w:r>
      <w:r>
        <w:rPr>
          <w:rFonts w:hint="eastAsia" w:hAnsi="仿宋_GB2312" w:cs="仿宋_GB2312"/>
          <w:b w:val="0"/>
          <w:bCs/>
          <w:kern w:val="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/>
        </w:rPr>
        <w:t>年营业收入500万元及以上服务业法人单位，包括居民服务、修理和其他服务业，文化、体育和娱乐业行业门类和社会</w:t>
      </w:r>
      <w:r>
        <w:rPr>
          <w:rFonts w:hint="eastAsia" w:hAnsi="仿宋_GB2312" w:cs="仿宋_GB2312"/>
          <w:b w:val="0"/>
          <w:bCs/>
          <w:kern w:val="0"/>
          <w:sz w:val="32"/>
          <w:szCs w:val="32"/>
          <w:lang w:val="en-US" w:eastAsia="zh-CN" w:bidi="ar"/>
        </w:rPr>
        <w:t>工作行业大类。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/>
        <w:jc w:val="left"/>
        <w:textAlignment w:val="auto"/>
        <w:outlineLvl w:val="9"/>
        <w:rPr>
          <w:rFonts w:hint="eastAsia" w:hAnsi="仿宋_GB2312" w:cs="仿宋_GB2312"/>
          <w:b w:val="0"/>
          <w:bCs/>
          <w:kern w:val="0"/>
          <w:sz w:val="32"/>
          <w:szCs w:val="32"/>
          <w:lang w:val="en-US" w:eastAsia="zh-CN" w:bidi="ar"/>
        </w:rPr>
      </w:pPr>
      <w:r>
        <w:rPr>
          <w:rFonts w:hint="eastAsia" w:hAnsi="仿宋_GB2312" w:cs="仿宋_GB2312"/>
          <w:b w:val="0"/>
          <w:bCs/>
          <w:kern w:val="0"/>
          <w:sz w:val="32"/>
          <w:szCs w:val="32"/>
          <w:lang w:eastAsia="zh-CN" w:bidi="ar"/>
        </w:rPr>
        <w:t>符合条件的上述企业应依法纳税，年度内未发生致人死亡的生产安全责任事故，未发生食品、药品安全事故。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二、奖励原则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/>
        <w:jc w:val="left"/>
        <w:textAlignment w:val="auto"/>
        <w:outlineLvl w:val="9"/>
        <w:rPr>
          <w:rFonts w:hint="eastAsia" w:hAnsi="仿宋_GB2312" w:cs="仿宋_GB2312"/>
          <w:b w:val="0"/>
          <w:bCs/>
          <w:kern w:val="0"/>
          <w:sz w:val="32"/>
          <w:szCs w:val="32"/>
          <w:lang w:eastAsia="zh-CN" w:bidi="ar"/>
        </w:rPr>
      </w:pPr>
      <w:r>
        <w:rPr>
          <w:rFonts w:hint="eastAsia" w:hAnsi="仿宋_GB2312" w:cs="仿宋_GB2312"/>
          <w:b w:val="0"/>
          <w:bCs/>
          <w:kern w:val="0"/>
          <w:sz w:val="32"/>
          <w:szCs w:val="32"/>
          <w:lang w:eastAsia="zh-CN" w:bidi="ar"/>
        </w:rPr>
        <w:t>落实</w:t>
      </w:r>
      <w:r>
        <w:rPr>
          <w:rFonts w:hint="eastAsia" w:hAnsi="仿宋_GB2312" w:cs="仿宋_GB2312"/>
          <w:b w:val="0"/>
          <w:bCs/>
          <w:sz w:val="32"/>
          <w:szCs w:val="32"/>
          <w:lang w:val="en-US" w:eastAsia="zh-CN"/>
        </w:rPr>
        <w:t>新增</w:t>
      </w:r>
      <w:r>
        <w:rPr>
          <w:rFonts w:hint="eastAsia" w:hAnsi="仿宋_GB2312" w:cs="仿宋_GB2312"/>
          <w:b w:val="0"/>
          <w:bCs/>
          <w:kern w:val="0"/>
          <w:sz w:val="32"/>
          <w:szCs w:val="32"/>
          <w:lang w:eastAsia="zh-CN" w:bidi="ar"/>
        </w:rPr>
        <w:t>限额（规模）以上服务业企业奖励政策坚持普惠性原则，凡达到政策规定的服务业企业，一律公平、公正、公开地享受政策支持。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/>
        <w:jc w:val="left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kern w:val="0"/>
          <w:sz w:val="32"/>
          <w:szCs w:val="32"/>
          <w:lang w:eastAsia="zh-CN" w:bidi="ar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三、奖励标准及资金来源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/>
        <w:jc w:val="left"/>
        <w:textAlignment w:val="auto"/>
        <w:outlineLvl w:val="9"/>
        <w:rPr>
          <w:rFonts w:hint="eastAsia" w:hAnsi="仿宋_GB2312" w:cs="仿宋_GB2312"/>
          <w:b w:val="0"/>
          <w:bCs/>
          <w:kern w:val="0"/>
          <w:sz w:val="32"/>
          <w:szCs w:val="32"/>
          <w:lang w:val="en-US" w:eastAsia="zh-CN" w:bidi="ar"/>
        </w:rPr>
      </w:pPr>
      <w:r>
        <w:rPr>
          <w:rFonts w:hint="eastAsia" w:hAnsi="仿宋_GB2312" w:cs="仿宋_GB2312"/>
          <w:b w:val="0"/>
          <w:bCs/>
          <w:kern w:val="0"/>
          <w:sz w:val="32"/>
          <w:szCs w:val="32"/>
          <w:lang w:val="en-US" w:eastAsia="zh-CN" w:bidi="ar"/>
        </w:rPr>
        <w:t>（一）</w:t>
      </w:r>
      <w:r>
        <w:rPr>
          <w:rFonts w:hint="eastAsia" w:hAnsi="仿宋_GB2312" w:cs="仿宋_GB2312"/>
          <w:b w:val="0"/>
          <w:bCs/>
          <w:kern w:val="0"/>
          <w:sz w:val="32"/>
          <w:szCs w:val="32"/>
          <w:lang w:eastAsia="zh-CN" w:bidi="ar"/>
        </w:rPr>
        <w:t>柳北区本级财政对首次纳入限额（规模）以上统计的服务业企业，给予5万元的奖励。分次发放，入库次年先发放</w:t>
      </w:r>
      <w:r>
        <w:rPr>
          <w:rFonts w:hint="eastAsia" w:hAnsi="仿宋_GB2312" w:cs="仿宋_GB2312"/>
          <w:b w:val="0"/>
          <w:bCs/>
          <w:kern w:val="0"/>
          <w:sz w:val="32"/>
          <w:szCs w:val="32"/>
          <w:lang w:val="en-US" w:eastAsia="zh-CN" w:bidi="ar"/>
        </w:rPr>
        <w:t>3万元，入库满三年后再发放余额2万元</w:t>
      </w:r>
      <w:r>
        <w:rPr>
          <w:rFonts w:hint="eastAsia" w:hAnsi="仿宋_GB2312" w:cs="仿宋_GB2312"/>
          <w:b w:val="0"/>
          <w:bCs/>
          <w:kern w:val="0"/>
          <w:sz w:val="32"/>
          <w:szCs w:val="32"/>
          <w:lang w:eastAsia="zh-CN" w:bidi="ar"/>
        </w:rPr>
        <w:t>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</w:rPr>
        <w:t>奖励资金由柳北区财政局统筹安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</w:rPr>
        <w:t>排。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kern w:val="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2"/>
          <w:sz w:val="32"/>
          <w:szCs w:val="32"/>
        </w:rPr>
        <w:t>四、奖励流程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（一）为减轻企业申报负担，本办法涉及奖励无需企业提供申报材料。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-SA"/>
        </w:rPr>
        <w:t>（二）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符合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条件的服务业企业</w:t>
      </w:r>
      <w:r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</w:rPr>
        <w:t>名单由柳北区统计局提供，柳北区商务局提出奖励初步意见，报柳北区人民政府审批后实施奖励。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五、其他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hAnsi="仿宋_GB2312" w:cs="仿宋_GB2312"/>
          <w:b w:val="0"/>
          <w:bCs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本办法由柳北区商务局</w:t>
      </w:r>
      <w:r>
        <w:rPr>
          <w:rFonts w:hint="eastAsia" w:hAnsi="仿宋_GB2312" w:cs="仿宋_GB2312"/>
          <w:b w:val="0"/>
          <w:bCs/>
          <w:sz w:val="32"/>
          <w:szCs w:val="32"/>
          <w:lang w:eastAsia="zh-CN"/>
        </w:rPr>
        <w:t>、柳北区财政局、柳北区统计局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负责解释；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hAnsi="仿宋_GB2312" w:cs="仿宋_GB2312"/>
          <w:b w:val="0"/>
          <w:bCs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本办法自发布之日起实施</w:t>
      </w:r>
      <w:r>
        <w:rPr>
          <w:rFonts w:hint="eastAsia" w:hAnsi="仿宋_GB2312" w:cs="仿宋_GB2312"/>
          <w:b w:val="0"/>
          <w:bCs/>
          <w:sz w:val="32"/>
          <w:szCs w:val="32"/>
          <w:lang w:eastAsia="zh-CN"/>
        </w:rPr>
        <w:t>，首批奖励的企业为</w:t>
      </w:r>
      <w:r>
        <w:rPr>
          <w:rFonts w:hint="eastAsia" w:hAnsi="仿宋_GB2312" w:cs="仿宋_GB2312"/>
          <w:b w:val="0"/>
          <w:bCs/>
          <w:sz w:val="32"/>
          <w:szCs w:val="32"/>
          <w:lang w:val="en-US" w:eastAsia="zh-CN"/>
        </w:rPr>
        <w:t>2020年度新增</w:t>
      </w:r>
      <w:r>
        <w:rPr>
          <w:rFonts w:hint="eastAsia" w:hAnsi="仿宋_GB2312" w:cs="仿宋_GB2312"/>
          <w:b w:val="0"/>
          <w:bCs/>
          <w:kern w:val="0"/>
          <w:sz w:val="32"/>
          <w:szCs w:val="32"/>
          <w:lang w:eastAsia="zh-CN" w:bidi="ar"/>
        </w:rPr>
        <w:t>限额（规模）以上服务业企业</w:t>
      </w:r>
      <w:r>
        <w:rPr>
          <w:rFonts w:hint="eastAsia" w:hAnsi="仿宋_GB2312" w:cs="仿宋_GB2312"/>
          <w:b w:val="0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2098" w:right="1361" w:bottom="1417" w:left="1531" w:header="851" w:footer="992" w:gutter="0"/>
      <w:cols w:space="0" w:num="1"/>
      <w:rtlGutter w:val="0"/>
      <w:docGrid w:type="lines" w:linePitch="4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rdia New">
    <w:panose1 w:val="020B0304020202020204"/>
    <w:charset w:val="DE"/>
    <w:family w:val="roman"/>
    <w:pitch w:val="default"/>
    <w:sig w:usb0="81000003" w:usb1="00000000" w:usb2="00000000" w:usb3="00000000" w:csb0="0001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0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B03760"/>
    <w:rsid w:val="03D3078B"/>
    <w:rsid w:val="1770318E"/>
    <w:rsid w:val="180F4B1E"/>
    <w:rsid w:val="1C1B7761"/>
    <w:rsid w:val="26CE2937"/>
    <w:rsid w:val="2A0C4AC6"/>
    <w:rsid w:val="3750093B"/>
    <w:rsid w:val="3A1A58C1"/>
    <w:rsid w:val="47D532CB"/>
    <w:rsid w:val="4FB03760"/>
    <w:rsid w:val="55D05503"/>
    <w:rsid w:val="580C6C33"/>
    <w:rsid w:val="64031CDF"/>
    <w:rsid w:val="6F250F29"/>
    <w:rsid w:val="6F4D2E92"/>
    <w:rsid w:val="71A12F0E"/>
    <w:rsid w:val="77B614B3"/>
    <w:rsid w:val="7AC43E84"/>
    <w:rsid w:val="7BFD6152"/>
    <w:rsid w:val="7DB33B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0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2020-09-17T01:30:00Z</dcterms:created>
  <dc:creator>user</dc:creator>
  <cp:lastModifiedBy>user</cp:lastModifiedBy>
  <dcterms:modified xsi:type="dcterms:W3CDTF">2020-12-10T02:58:45Z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