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eastAsia="宋体"/>
          <w:sz w:val="32"/>
          <w:szCs w:val="32"/>
        </w:rPr>
        <w:drawing>
          <wp:inline distT="0" distB="0" distL="0" distR="0">
            <wp:extent cx="5267325" cy="3952875"/>
            <wp:effectExtent l="19050" t="0" r="9525" b="0"/>
            <wp:docPr id="1" name="图片 13" descr="f2627d05aaf4c6bc6ac2c3cbde1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f2627d05aaf4c6bc6ac2c3cbde1bb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955415"/>
            <wp:effectExtent l="19050" t="0" r="2540" b="0"/>
            <wp:docPr id="4" name="图片 4" descr="H:\禁毒工作\c1ec4a7372a0132513461e5f29cc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禁毒工作\c1ec4a7372a0132513461e5f29cca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/>
          <w:b/>
          <w:sz w:val="24"/>
          <w:szCs w:val="24"/>
        </w:rPr>
        <w:t>年7月23日上午，我局副局长章健协同工作人员张巍瀛一行前往加油站张贴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禁毒、扫黑除恶</w:t>
      </w:r>
      <w:r>
        <w:rPr>
          <w:rFonts w:hint="eastAsia" w:ascii="仿宋" w:hAnsi="仿宋" w:eastAsia="仿宋"/>
          <w:b/>
          <w:sz w:val="24"/>
          <w:szCs w:val="24"/>
        </w:rPr>
        <w:t>的宣传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画</w:t>
      </w:r>
      <w:r>
        <w:rPr>
          <w:rFonts w:hint="eastAsia" w:ascii="仿宋" w:hAnsi="仿宋" w:eastAsia="仿宋"/>
          <w:b/>
          <w:sz w:val="24"/>
          <w:szCs w:val="24"/>
        </w:rPr>
        <w:t>报，同时还给加油站的工作人员宣传禁毒知识，防止毒驾发生。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891"/>
    <w:rsid w:val="00603189"/>
    <w:rsid w:val="00CF6891"/>
    <w:rsid w:val="276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</Words>
  <Characters>65</Characters>
  <Lines>1</Lines>
  <Paragraphs>1</Paragraphs>
  <TotalTime>10</TotalTime>
  <ScaleCrop>false</ScaleCrop>
  <LinksUpToDate>false</LinksUpToDate>
  <CharactersWithSpaces>75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2019-09-05T08:18:00Z</dcterms:created>
  <dc:creator>dadi</dc:creator>
  <cp:lastModifiedBy>user</cp:lastModifiedBy>
  <dcterms:modified xsi:type="dcterms:W3CDTF">2021-01-18T02:39:58Z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