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关于行政执法主体的情况说明</w: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柳北区交通运输局于2019年3月成立，截至目前，市级的三定方案尚未制定完成，故我局无法提供行政执法主体的相关材料。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柳北区交通运输局                                   2021年9月24日</w:t>
      </w:r>
      <w:r>
        <w:rPr>
          <w:rFonts w:hint="eastAsia" w:ascii="仿宋_GB2312" w:eastAsia="仿宋_GB2312"/>
          <w:sz w:val="32"/>
        </w:rPr>
        <w:t xml:space="preserve">        </w: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37192"/>
    <w:rsid w:val="0A237192"/>
    <w:rsid w:val="78A9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2021-10-13T02:14:00Z</dcterms:created>
  <dc:creator>热心群众汪女士</dc:creator>
  <cp:lastModifiedBy>热心群众汪女士</cp:lastModifiedBy>
  <dcterms:modified xsi:type="dcterms:W3CDTF">2021-10-13T02:32:40Z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591F4EB97F8F47B0B6A73C4DAF109D54</vt:lpwstr>
  </property>
</Properties>
</file>